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76F99" w14:textId="77777777" w:rsidR="00427924" w:rsidRDefault="00427924" w:rsidP="00C45F44">
      <w:pPr>
        <w:tabs>
          <w:tab w:val="left" w:pos="851"/>
        </w:tabs>
        <w:jc w:val="both"/>
        <w:rPr>
          <w:rFonts w:ascii="Calibri" w:hAnsi="Calibri"/>
          <w:b/>
        </w:rPr>
      </w:pPr>
    </w:p>
    <w:p w14:paraId="0BB15810" w14:textId="77777777" w:rsidR="004C6F57" w:rsidRPr="00FC69D8" w:rsidRDefault="004C6F57" w:rsidP="00C45F44">
      <w:pPr>
        <w:tabs>
          <w:tab w:val="left" w:pos="851"/>
        </w:tabs>
        <w:jc w:val="both"/>
        <w:rPr>
          <w:rFonts w:ascii="Calibri" w:hAnsi="Calibri"/>
          <w:b/>
        </w:rPr>
      </w:pPr>
    </w:p>
    <w:p w14:paraId="2FE121C4" w14:textId="1818F046" w:rsidR="009D2709" w:rsidRPr="004C6F57" w:rsidRDefault="009D2709" w:rsidP="00C45F44">
      <w:pPr>
        <w:tabs>
          <w:tab w:val="left" w:pos="851"/>
        </w:tabs>
        <w:jc w:val="center"/>
        <w:rPr>
          <w:rFonts w:ascii="Calibri" w:hAnsi="Calibri"/>
          <w:b/>
          <w:sz w:val="26"/>
          <w:szCs w:val="26"/>
        </w:rPr>
      </w:pPr>
      <w:r w:rsidRPr="004C6F57">
        <w:rPr>
          <w:rFonts w:ascii="Calibri" w:hAnsi="Calibri"/>
          <w:b/>
          <w:sz w:val="26"/>
          <w:szCs w:val="26"/>
        </w:rPr>
        <w:t>CONVENIO</w:t>
      </w:r>
      <w:r w:rsidR="00464695" w:rsidRPr="004C6F57">
        <w:rPr>
          <w:rFonts w:ascii="Calibri" w:hAnsi="Calibri"/>
          <w:b/>
          <w:sz w:val="26"/>
          <w:szCs w:val="26"/>
        </w:rPr>
        <w:t xml:space="preserve"> DE COLABORACIÓN</w:t>
      </w:r>
      <w:r w:rsidR="0029351E" w:rsidRPr="004C6F57">
        <w:rPr>
          <w:rFonts w:ascii="Calibri" w:hAnsi="Calibri"/>
          <w:b/>
          <w:sz w:val="26"/>
          <w:szCs w:val="26"/>
        </w:rPr>
        <w:t xml:space="preserve"> ENTRE LA UNIVERSIDAD DE MUR</w:t>
      </w:r>
      <w:r w:rsidR="00001DCB" w:rsidRPr="004C6F57">
        <w:rPr>
          <w:rFonts w:ascii="Calibri" w:hAnsi="Calibri"/>
          <w:b/>
          <w:sz w:val="26"/>
          <w:szCs w:val="26"/>
        </w:rPr>
        <w:t xml:space="preserve">CIA Y EL COLEGIO OFICIAL DE INGENIEROS INDUSTRIALES </w:t>
      </w:r>
      <w:r w:rsidR="0089729B" w:rsidRPr="004C6F57">
        <w:rPr>
          <w:rFonts w:ascii="Calibri" w:hAnsi="Calibri"/>
          <w:b/>
          <w:sz w:val="26"/>
          <w:szCs w:val="26"/>
        </w:rPr>
        <w:t xml:space="preserve">DE LA REGIÓN DE </w:t>
      </w:r>
      <w:r w:rsidR="00EC7074" w:rsidRPr="004C6F57">
        <w:rPr>
          <w:rFonts w:ascii="Calibri" w:hAnsi="Calibri"/>
          <w:b/>
          <w:sz w:val="26"/>
          <w:szCs w:val="26"/>
        </w:rPr>
        <w:t>MURCIA, PARA LA</w:t>
      </w:r>
      <w:r w:rsidR="00AF3B54" w:rsidRPr="004C6F57">
        <w:rPr>
          <w:rFonts w:ascii="Calibri" w:hAnsi="Calibri"/>
          <w:b/>
          <w:sz w:val="26"/>
          <w:szCs w:val="26"/>
        </w:rPr>
        <w:t xml:space="preserve"> EMISIÓN DE INFORMES </w:t>
      </w:r>
      <w:r w:rsidR="006133DE">
        <w:rPr>
          <w:rFonts w:ascii="Calibri" w:hAnsi="Calibri"/>
          <w:b/>
          <w:sz w:val="26"/>
          <w:szCs w:val="26"/>
        </w:rPr>
        <w:t xml:space="preserve">PREVIOS </w:t>
      </w:r>
      <w:r w:rsidR="00AF3B54" w:rsidRPr="004C6F57">
        <w:rPr>
          <w:rFonts w:ascii="Calibri" w:hAnsi="Calibri"/>
          <w:b/>
          <w:sz w:val="26"/>
          <w:szCs w:val="26"/>
        </w:rPr>
        <w:t xml:space="preserve">DE IDONEIDAD TÉCNICA </w:t>
      </w:r>
      <w:r w:rsidR="00617E37">
        <w:rPr>
          <w:rFonts w:ascii="Calibri" w:hAnsi="Calibri"/>
          <w:b/>
          <w:sz w:val="26"/>
          <w:szCs w:val="26"/>
        </w:rPr>
        <w:t>Y CALIDAD DOCUMENTAL.</w:t>
      </w:r>
    </w:p>
    <w:p w14:paraId="6AD9263B" w14:textId="77777777" w:rsidR="00FC69D8" w:rsidRDefault="00FC69D8" w:rsidP="00C45F44">
      <w:pPr>
        <w:tabs>
          <w:tab w:val="left" w:pos="851"/>
        </w:tabs>
        <w:ind w:firstLine="708"/>
        <w:jc w:val="both"/>
        <w:rPr>
          <w:rFonts w:ascii="Calibri" w:hAnsi="Calibri"/>
        </w:rPr>
      </w:pPr>
    </w:p>
    <w:p w14:paraId="2D8C206D" w14:textId="77777777" w:rsidR="004C6F57" w:rsidRDefault="004C6F57" w:rsidP="00C45F44">
      <w:pPr>
        <w:tabs>
          <w:tab w:val="left" w:pos="851"/>
        </w:tabs>
        <w:ind w:firstLine="708"/>
        <w:jc w:val="both"/>
        <w:rPr>
          <w:rFonts w:ascii="Calibri" w:hAnsi="Calibri"/>
        </w:rPr>
      </w:pPr>
    </w:p>
    <w:p w14:paraId="279C90F5" w14:textId="37E6C242" w:rsidR="009D2709" w:rsidRPr="00FC69D8" w:rsidRDefault="009D2709" w:rsidP="00C45F44">
      <w:pPr>
        <w:tabs>
          <w:tab w:val="left" w:pos="851"/>
        </w:tabs>
        <w:jc w:val="both"/>
        <w:rPr>
          <w:rFonts w:ascii="Calibri" w:hAnsi="Calibri"/>
        </w:rPr>
      </w:pPr>
      <w:r w:rsidRPr="00FC69D8">
        <w:rPr>
          <w:rFonts w:ascii="Calibri" w:hAnsi="Calibri"/>
        </w:rPr>
        <w:t>En Murcia</w:t>
      </w:r>
      <w:r w:rsidR="00563C7C">
        <w:rPr>
          <w:rFonts w:ascii="Calibri" w:hAnsi="Calibri"/>
        </w:rPr>
        <w:t xml:space="preserve">, a </w:t>
      </w:r>
      <w:r w:rsidR="003A0FD7">
        <w:rPr>
          <w:rFonts w:ascii="Calibri" w:hAnsi="Calibri"/>
        </w:rPr>
        <w:t>(</w:t>
      </w:r>
      <w:r w:rsidR="003A0FD7">
        <w:rPr>
          <w:rFonts w:ascii="Century Gothic" w:hAnsi="Century Gothic"/>
        </w:rPr>
        <w:t>●</w:t>
      </w:r>
      <w:r w:rsidR="003A0FD7">
        <w:rPr>
          <w:rFonts w:ascii="Calibri" w:hAnsi="Calibri"/>
        </w:rPr>
        <w:t xml:space="preserve">) </w:t>
      </w:r>
      <w:r w:rsidR="00FE49C5">
        <w:rPr>
          <w:rFonts w:ascii="Calibri" w:hAnsi="Calibri"/>
        </w:rPr>
        <w:t xml:space="preserve">de </w:t>
      </w:r>
      <w:r w:rsidR="003A0FD7">
        <w:rPr>
          <w:rFonts w:ascii="Calibri" w:hAnsi="Calibri"/>
        </w:rPr>
        <w:t>(</w:t>
      </w:r>
      <w:r w:rsidR="003A0FD7">
        <w:rPr>
          <w:rFonts w:ascii="Century Gothic" w:hAnsi="Century Gothic"/>
        </w:rPr>
        <w:t>●</w:t>
      </w:r>
      <w:r w:rsidR="003A0FD7">
        <w:rPr>
          <w:rFonts w:ascii="Calibri" w:hAnsi="Calibri"/>
        </w:rPr>
        <w:t>)</w:t>
      </w:r>
      <w:r w:rsidR="00E207B6">
        <w:rPr>
          <w:rFonts w:ascii="Calibri" w:hAnsi="Calibri"/>
        </w:rPr>
        <w:t xml:space="preserve"> </w:t>
      </w:r>
      <w:r w:rsidR="00FE49C5">
        <w:rPr>
          <w:rFonts w:ascii="Calibri" w:hAnsi="Calibri"/>
        </w:rPr>
        <w:t>de 2024</w:t>
      </w:r>
    </w:p>
    <w:p w14:paraId="3C71D3A8" w14:textId="77777777" w:rsidR="009D2709" w:rsidRDefault="009D2709" w:rsidP="00C45F44">
      <w:pPr>
        <w:tabs>
          <w:tab w:val="left" w:pos="851"/>
        </w:tabs>
        <w:jc w:val="both"/>
        <w:rPr>
          <w:rFonts w:ascii="Calibri" w:hAnsi="Calibri"/>
        </w:rPr>
      </w:pPr>
    </w:p>
    <w:p w14:paraId="1AAE1D76" w14:textId="77777777" w:rsidR="00C45F44" w:rsidRPr="00FC69D8" w:rsidRDefault="00C45F44" w:rsidP="00C45F44">
      <w:pPr>
        <w:tabs>
          <w:tab w:val="left" w:pos="851"/>
        </w:tabs>
        <w:jc w:val="both"/>
        <w:rPr>
          <w:rFonts w:ascii="Calibri" w:hAnsi="Calibri"/>
        </w:rPr>
      </w:pPr>
    </w:p>
    <w:p w14:paraId="75D1A6E6" w14:textId="53CF40F5" w:rsidR="009D2709" w:rsidRPr="004C6F57" w:rsidRDefault="004C6F57" w:rsidP="00C45F44">
      <w:pPr>
        <w:tabs>
          <w:tab w:val="left" w:pos="851"/>
        </w:tabs>
        <w:ind w:left="2832" w:firstLine="708"/>
        <w:jc w:val="both"/>
        <w:rPr>
          <w:rFonts w:ascii="Calibri" w:hAnsi="Calibri"/>
          <w:b/>
          <w:sz w:val="26"/>
          <w:szCs w:val="26"/>
        </w:rPr>
      </w:pPr>
      <w:r w:rsidRPr="004C6F57">
        <w:rPr>
          <w:rFonts w:ascii="Calibri" w:hAnsi="Calibri"/>
          <w:b/>
          <w:sz w:val="26"/>
          <w:szCs w:val="26"/>
        </w:rPr>
        <w:t>REUNIDOS:</w:t>
      </w:r>
    </w:p>
    <w:p w14:paraId="06FCC1B7" w14:textId="77777777" w:rsidR="009D2709" w:rsidRDefault="009D2709" w:rsidP="00C45F44">
      <w:pPr>
        <w:tabs>
          <w:tab w:val="left" w:pos="851"/>
        </w:tabs>
        <w:jc w:val="both"/>
        <w:rPr>
          <w:rFonts w:ascii="Calibri" w:hAnsi="Calibri"/>
        </w:rPr>
      </w:pPr>
    </w:p>
    <w:p w14:paraId="24AD0066" w14:textId="77777777" w:rsidR="00C45F44" w:rsidRPr="00FC69D8" w:rsidRDefault="00C45F44" w:rsidP="00C45F44">
      <w:pPr>
        <w:tabs>
          <w:tab w:val="left" w:pos="851"/>
        </w:tabs>
        <w:jc w:val="both"/>
        <w:rPr>
          <w:rFonts w:ascii="Calibri" w:hAnsi="Calibri"/>
        </w:rPr>
      </w:pPr>
    </w:p>
    <w:p w14:paraId="71DE360F" w14:textId="2263B5D1" w:rsidR="003A0FD7" w:rsidRPr="003A0FD7" w:rsidRDefault="003F4799" w:rsidP="00C45F44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3F4799">
        <w:rPr>
          <w:rFonts w:asciiTheme="minorHAnsi" w:hAnsiTheme="minorHAnsi" w:cstheme="minorHAnsi"/>
        </w:rPr>
        <w:t>De una parte,</w:t>
      </w:r>
      <w:r w:rsidR="003A0FD7">
        <w:rPr>
          <w:rFonts w:asciiTheme="minorHAnsi" w:hAnsiTheme="minorHAnsi" w:cstheme="minorHAnsi"/>
        </w:rPr>
        <w:t xml:space="preserve"> la </w:t>
      </w:r>
      <w:r w:rsidR="003A0FD7" w:rsidRPr="003A0FD7">
        <w:rPr>
          <w:rFonts w:asciiTheme="minorHAnsi" w:hAnsiTheme="minorHAnsi" w:cstheme="minorHAnsi"/>
          <w:b/>
        </w:rPr>
        <w:t>UNIVERSIDAD DE MURCIA</w:t>
      </w:r>
      <w:r w:rsidR="003A0FD7">
        <w:rPr>
          <w:rFonts w:asciiTheme="minorHAnsi" w:hAnsiTheme="minorHAnsi" w:cstheme="minorHAnsi"/>
        </w:rPr>
        <w:t xml:space="preserve"> (en lo sucesivo </w:t>
      </w:r>
      <w:r w:rsidR="003A0FD7" w:rsidRPr="003A0FD7">
        <w:rPr>
          <w:rFonts w:asciiTheme="minorHAnsi" w:hAnsiTheme="minorHAnsi" w:cstheme="minorHAnsi"/>
          <w:b/>
        </w:rPr>
        <w:t>UMU</w:t>
      </w:r>
      <w:r w:rsidR="003A0FD7">
        <w:rPr>
          <w:rFonts w:asciiTheme="minorHAnsi" w:hAnsiTheme="minorHAnsi" w:cstheme="minorHAnsi"/>
        </w:rPr>
        <w:t xml:space="preserve">), </w:t>
      </w:r>
      <w:r w:rsidR="004C6F57">
        <w:rPr>
          <w:rFonts w:asciiTheme="minorHAnsi" w:hAnsiTheme="minorHAnsi" w:cstheme="minorHAnsi"/>
        </w:rPr>
        <w:t xml:space="preserve">con domicilio social en Avda. Teniente Flomesta nº 5, </w:t>
      </w:r>
      <w:r w:rsidR="004C6F57" w:rsidRPr="004C6F57">
        <w:rPr>
          <w:rFonts w:asciiTheme="minorHAnsi" w:hAnsiTheme="minorHAnsi" w:cstheme="minorHAnsi"/>
        </w:rPr>
        <w:t xml:space="preserve">30003 Murcia y CIF nº </w:t>
      </w:r>
      <w:r w:rsidR="004C6F57" w:rsidRPr="004C6F57">
        <w:rPr>
          <w:rFonts w:asciiTheme="minorHAnsi" w:hAnsiTheme="minorHAnsi" w:cstheme="minorHAnsi"/>
          <w:color w:val="050A1E"/>
        </w:rPr>
        <w:t>Q3018001B</w:t>
      </w:r>
      <w:r w:rsidR="004C6F57">
        <w:rPr>
          <w:rFonts w:asciiTheme="minorHAnsi" w:hAnsiTheme="minorHAnsi" w:cstheme="minorHAnsi"/>
        </w:rPr>
        <w:t xml:space="preserve">;  </w:t>
      </w:r>
      <w:r w:rsidR="003A0FD7">
        <w:rPr>
          <w:rFonts w:asciiTheme="minorHAnsi" w:hAnsiTheme="minorHAnsi" w:cstheme="minorHAnsi"/>
        </w:rPr>
        <w:t>representada por  e</w:t>
      </w:r>
      <w:r w:rsidR="003A0FD7" w:rsidRPr="003A0FD7">
        <w:rPr>
          <w:rFonts w:asciiTheme="minorHAnsi" w:hAnsiTheme="minorHAnsi" w:cstheme="minorHAnsi"/>
        </w:rPr>
        <w:t>l Excmo. Sr. José Luján Alcaraz, Sr. Rector Magnífico de la</w:t>
      </w:r>
      <w:r w:rsidR="003A0FD7">
        <w:rPr>
          <w:rFonts w:asciiTheme="minorHAnsi" w:hAnsiTheme="minorHAnsi" w:cstheme="minorHAnsi"/>
        </w:rPr>
        <w:t xml:space="preserve"> </w:t>
      </w:r>
      <w:r w:rsidR="003A0FD7" w:rsidRPr="003A0FD7">
        <w:rPr>
          <w:rFonts w:asciiTheme="minorHAnsi" w:hAnsiTheme="minorHAnsi" w:cstheme="minorHAnsi"/>
        </w:rPr>
        <w:t xml:space="preserve">Universidad de Murcia, nombrado para tal cargo </w:t>
      </w:r>
      <w:r w:rsidR="003A0FD7">
        <w:rPr>
          <w:rFonts w:asciiTheme="minorHAnsi" w:hAnsiTheme="minorHAnsi" w:cstheme="minorHAnsi"/>
        </w:rPr>
        <w:t xml:space="preserve">por acuerdo </w:t>
      </w:r>
      <w:r w:rsidR="003A0FD7" w:rsidRPr="003A0FD7">
        <w:rPr>
          <w:rFonts w:asciiTheme="minorHAnsi" w:hAnsiTheme="minorHAnsi" w:cstheme="minorHAnsi"/>
        </w:rPr>
        <w:t>de 1</w:t>
      </w:r>
      <w:r w:rsidR="003A0FD7">
        <w:rPr>
          <w:rFonts w:asciiTheme="minorHAnsi" w:hAnsiTheme="minorHAnsi" w:cstheme="minorHAnsi"/>
        </w:rPr>
        <w:t>0 de marzo de 2022</w:t>
      </w:r>
      <w:r w:rsidR="003A0FD7" w:rsidRPr="003A0FD7">
        <w:rPr>
          <w:rFonts w:asciiTheme="minorHAnsi" w:hAnsiTheme="minorHAnsi" w:cstheme="minorHAnsi"/>
        </w:rPr>
        <w:t>, del Consejo de Gobierno de la Comunidad</w:t>
      </w:r>
      <w:r w:rsidR="003A0FD7">
        <w:rPr>
          <w:rFonts w:asciiTheme="minorHAnsi" w:hAnsiTheme="minorHAnsi" w:cstheme="minorHAnsi"/>
        </w:rPr>
        <w:t xml:space="preserve"> </w:t>
      </w:r>
      <w:r w:rsidR="003A0FD7" w:rsidRPr="003A0FD7">
        <w:rPr>
          <w:rFonts w:asciiTheme="minorHAnsi" w:hAnsiTheme="minorHAnsi" w:cstheme="minorHAnsi"/>
        </w:rPr>
        <w:t>Autónoma de la Región de Murcia, con poderes suficientes para la</w:t>
      </w:r>
      <w:r w:rsidR="003A0FD7">
        <w:rPr>
          <w:rFonts w:asciiTheme="minorHAnsi" w:hAnsiTheme="minorHAnsi" w:cstheme="minorHAnsi"/>
        </w:rPr>
        <w:t xml:space="preserve"> </w:t>
      </w:r>
      <w:r w:rsidR="003A0FD7" w:rsidRPr="003A0FD7">
        <w:rPr>
          <w:rFonts w:asciiTheme="minorHAnsi" w:hAnsiTheme="minorHAnsi" w:cstheme="minorHAnsi"/>
        </w:rPr>
        <w:t>celebración de este acto en virtud de conformidad con lo establecido en el</w:t>
      </w:r>
      <w:r w:rsidR="003A0FD7">
        <w:rPr>
          <w:rFonts w:asciiTheme="minorHAnsi" w:hAnsiTheme="minorHAnsi" w:cstheme="minorHAnsi"/>
        </w:rPr>
        <w:t xml:space="preserve"> </w:t>
      </w:r>
      <w:r w:rsidR="003A0FD7" w:rsidRPr="003A0FD7">
        <w:rPr>
          <w:rFonts w:asciiTheme="minorHAnsi" w:hAnsiTheme="minorHAnsi" w:cstheme="minorHAnsi"/>
        </w:rPr>
        <w:t>artículo 20 de la Ley Orgánica 6/2001, de 21 de diciembre, de</w:t>
      </w:r>
      <w:r w:rsidR="003A0FD7">
        <w:rPr>
          <w:rFonts w:asciiTheme="minorHAnsi" w:hAnsiTheme="minorHAnsi" w:cstheme="minorHAnsi"/>
        </w:rPr>
        <w:t xml:space="preserve"> </w:t>
      </w:r>
      <w:r w:rsidR="003A0FD7" w:rsidRPr="003A0FD7">
        <w:rPr>
          <w:rFonts w:asciiTheme="minorHAnsi" w:hAnsiTheme="minorHAnsi" w:cstheme="minorHAnsi"/>
        </w:rPr>
        <w:t>Universidades, y en el Decreto del Consejo de Gobierno de la Comunidad</w:t>
      </w:r>
      <w:r w:rsidR="003A0FD7">
        <w:rPr>
          <w:rFonts w:asciiTheme="minorHAnsi" w:hAnsiTheme="minorHAnsi" w:cstheme="minorHAnsi"/>
        </w:rPr>
        <w:t xml:space="preserve"> </w:t>
      </w:r>
      <w:r w:rsidR="003A0FD7" w:rsidRPr="003A0FD7">
        <w:rPr>
          <w:rFonts w:asciiTheme="minorHAnsi" w:hAnsiTheme="minorHAnsi" w:cstheme="minorHAnsi"/>
        </w:rPr>
        <w:t>Autónoma de la Región de Murcia 85/2004, de 27 de agosto, por el que se</w:t>
      </w:r>
      <w:r w:rsidR="003A0FD7">
        <w:rPr>
          <w:rFonts w:asciiTheme="minorHAnsi" w:hAnsiTheme="minorHAnsi" w:cstheme="minorHAnsi"/>
        </w:rPr>
        <w:t xml:space="preserve"> </w:t>
      </w:r>
      <w:r w:rsidR="003A0FD7" w:rsidRPr="003A0FD7">
        <w:rPr>
          <w:rFonts w:asciiTheme="minorHAnsi" w:hAnsiTheme="minorHAnsi" w:cstheme="minorHAnsi"/>
        </w:rPr>
        <w:t>aprueban los estatutos de la Universidad de Murcia y facultado</w:t>
      </w:r>
      <w:r w:rsidR="003A0FD7">
        <w:rPr>
          <w:rFonts w:asciiTheme="minorHAnsi" w:hAnsiTheme="minorHAnsi" w:cstheme="minorHAnsi"/>
        </w:rPr>
        <w:t xml:space="preserve"> </w:t>
      </w:r>
      <w:r w:rsidR="003A0FD7" w:rsidRPr="003A0FD7">
        <w:rPr>
          <w:rFonts w:asciiTheme="minorHAnsi" w:hAnsiTheme="minorHAnsi" w:cstheme="minorHAnsi"/>
        </w:rPr>
        <w:t>expresamente para este acto por acuerdo del Consejo de Gobierno de la</w:t>
      </w:r>
      <w:r w:rsidR="003A0FD7">
        <w:rPr>
          <w:rFonts w:asciiTheme="minorHAnsi" w:hAnsiTheme="minorHAnsi" w:cstheme="minorHAnsi"/>
        </w:rPr>
        <w:t xml:space="preserve"> </w:t>
      </w:r>
      <w:r w:rsidR="003A0FD7" w:rsidRPr="003A0FD7">
        <w:rPr>
          <w:rFonts w:asciiTheme="minorHAnsi" w:hAnsiTheme="minorHAnsi" w:cstheme="minorHAnsi"/>
        </w:rPr>
        <w:t>Universidad de Murcia de fecha</w:t>
      </w:r>
      <w:r w:rsidR="003A0FD7">
        <w:rPr>
          <w:rFonts w:asciiTheme="minorHAnsi" w:hAnsiTheme="minorHAnsi" w:cstheme="minorHAnsi"/>
        </w:rPr>
        <w:t xml:space="preserve"> </w:t>
      </w:r>
      <w:r w:rsidR="003A0FD7">
        <w:rPr>
          <w:rFonts w:ascii="Calibri" w:hAnsi="Calibri"/>
        </w:rPr>
        <w:t>(</w:t>
      </w:r>
      <w:r w:rsidR="003A0FD7">
        <w:rPr>
          <w:rFonts w:ascii="Century Gothic" w:hAnsi="Century Gothic"/>
        </w:rPr>
        <w:t>●</w:t>
      </w:r>
      <w:r w:rsidR="003A0FD7">
        <w:rPr>
          <w:rFonts w:ascii="Calibri" w:hAnsi="Calibri"/>
        </w:rPr>
        <w:t>)</w:t>
      </w:r>
    </w:p>
    <w:p w14:paraId="033295F9" w14:textId="77777777" w:rsidR="009D2709" w:rsidRDefault="009D2709" w:rsidP="00C45F44">
      <w:pPr>
        <w:tabs>
          <w:tab w:val="left" w:pos="851"/>
        </w:tabs>
        <w:jc w:val="both"/>
        <w:rPr>
          <w:rFonts w:asciiTheme="minorHAnsi" w:hAnsiTheme="minorHAnsi" w:cstheme="minorHAnsi"/>
        </w:rPr>
      </w:pPr>
    </w:p>
    <w:p w14:paraId="1BF51C4D" w14:textId="77777777" w:rsidR="00C45F44" w:rsidRPr="00DB0F5E" w:rsidRDefault="00C45F44" w:rsidP="00C45F44">
      <w:pPr>
        <w:tabs>
          <w:tab w:val="left" w:pos="851"/>
        </w:tabs>
        <w:jc w:val="both"/>
        <w:rPr>
          <w:rFonts w:asciiTheme="minorHAnsi" w:hAnsiTheme="minorHAnsi" w:cstheme="minorHAnsi"/>
        </w:rPr>
      </w:pPr>
    </w:p>
    <w:p w14:paraId="46B02755" w14:textId="5E594973" w:rsidR="00DA05F7" w:rsidRDefault="003A0FD7" w:rsidP="00C45F44">
      <w:pPr>
        <w:tabs>
          <w:tab w:val="left" w:pos="851"/>
        </w:tabs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</w:rPr>
        <w:t xml:space="preserve">Y de otra, el </w:t>
      </w:r>
      <w:r w:rsidRPr="003A0FD7">
        <w:rPr>
          <w:rFonts w:asciiTheme="minorHAnsi" w:hAnsiTheme="minorHAnsi" w:cstheme="minorHAnsi"/>
          <w:b/>
        </w:rPr>
        <w:t>COLEGIO OFICIAL DE INGENIEROS INDUSTRIALES DE LA REGIÓN DE MURCIA</w:t>
      </w:r>
      <w:r>
        <w:rPr>
          <w:rFonts w:asciiTheme="minorHAnsi" w:hAnsiTheme="minorHAnsi" w:cstheme="minorHAnsi"/>
          <w:b/>
        </w:rPr>
        <w:t xml:space="preserve"> </w:t>
      </w:r>
      <w:r w:rsidRPr="003A0FD7">
        <w:rPr>
          <w:rFonts w:asciiTheme="minorHAnsi" w:hAnsiTheme="minorHAnsi" w:cstheme="minorHAnsi"/>
        </w:rPr>
        <w:t xml:space="preserve">(en adelante </w:t>
      </w:r>
      <w:r w:rsidRPr="003A0FD7">
        <w:rPr>
          <w:rFonts w:asciiTheme="minorHAnsi" w:hAnsiTheme="minorHAnsi" w:cstheme="minorHAnsi"/>
          <w:b/>
        </w:rPr>
        <w:t>COIIRM</w:t>
      </w:r>
      <w:r w:rsidRPr="003A0FD7">
        <w:rPr>
          <w:rFonts w:asciiTheme="minorHAnsi" w:hAnsiTheme="minorHAnsi" w:cstheme="minorHAnsi"/>
        </w:rPr>
        <w:t>),</w:t>
      </w:r>
      <w:r>
        <w:rPr>
          <w:rFonts w:asciiTheme="minorHAnsi" w:hAnsiTheme="minorHAnsi" w:cstheme="minorHAnsi"/>
        </w:rPr>
        <w:t xml:space="preserve"> </w:t>
      </w:r>
      <w:r w:rsidR="004C6F57">
        <w:rPr>
          <w:rFonts w:asciiTheme="minorHAnsi" w:hAnsiTheme="minorHAnsi" w:cstheme="minorHAnsi"/>
        </w:rPr>
        <w:t xml:space="preserve">con </w:t>
      </w:r>
      <w:r w:rsidR="004C6F57" w:rsidRPr="00DB0F5E">
        <w:rPr>
          <w:rFonts w:asciiTheme="minorHAnsi" w:hAnsiTheme="minorHAnsi" w:cstheme="minorHAnsi"/>
        </w:rPr>
        <w:t xml:space="preserve">domicilio </w:t>
      </w:r>
      <w:r w:rsidR="004C6F57">
        <w:rPr>
          <w:rFonts w:asciiTheme="minorHAnsi" w:hAnsiTheme="minorHAnsi" w:cstheme="minorHAnsi"/>
        </w:rPr>
        <w:t>social en</w:t>
      </w:r>
      <w:r w:rsidR="004C6F57" w:rsidRPr="00FE49C5">
        <w:rPr>
          <w:rFonts w:asciiTheme="minorHAnsi" w:hAnsiTheme="minorHAnsi" w:cstheme="minorHAnsi"/>
        </w:rPr>
        <w:t xml:space="preserve"> Gran Vía Alfonso X el Sabio, nº</w:t>
      </w:r>
      <w:r w:rsidR="004C6F57">
        <w:rPr>
          <w:rFonts w:asciiTheme="minorHAnsi" w:hAnsiTheme="minorHAnsi" w:cstheme="minorHAnsi"/>
        </w:rPr>
        <w:t xml:space="preserve"> 13 Entrlo. Edificio Goya. </w:t>
      </w:r>
      <w:r w:rsidR="004C6F57" w:rsidRPr="00FE49C5">
        <w:rPr>
          <w:rFonts w:asciiTheme="minorHAnsi" w:hAnsiTheme="minorHAnsi" w:cstheme="minorHAnsi"/>
        </w:rPr>
        <w:t>30008</w:t>
      </w:r>
      <w:r w:rsidR="004C6F57">
        <w:rPr>
          <w:rFonts w:asciiTheme="minorHAnsi" w:hAnsiTheme="minorHAnsi" w:cstheme="minorHAnsi"/>
        </w:rPr>
        <w:t xml:space="preserve"> Murcia y provisto de CIF nº Q3070005</w:t>
      </w:r>
      <w:r w:rsidR="004C6F57" w:rsidRPr="00FE49C5">
        <w:rPr>
          <w:rFonts w:asciiTheme="minorHAnsi" w:hAnsiTheme="minorHAnsi" w:cstheme="minorHAnsi"/>
        </w:rPr>
        <w:t>H</w:t>
      </w:r>
      <w:r w:rsidR="004C6F57">
        <w:rPr>
          <w:rFonts w:asciiTheme="minorHAnsi" w:hAnsiTheme="minorHAnsi" w:cstheme="minorHAnsi"/>
        </w:rPr>
        <w:t xml:space="preserve">; representado por su Decano </w:t>
      </w:r>
      <w:r w:rsidR="008B7406" w:rsidRPr="00DB0F5E">
        <w:rPr>
          <w:rFonts w:asciiTheme="minorHAnsi" w:hAnsiTheme="minorHAnsi" w:cstheme="minorHAnsi"/>
        </w:rPr>
        <w:t xml:space="preserve">D. </w:t>
      </w:r>
      <w:r w:rsidR="007A77EC" w:rsidRPr="00DB0F5E">
        <w:rPr>
          <w:rFonts w:asciiTheme="minorHAnsi" w:hAnsiTheme="minorHAnsi" w:cstheme="minorHAnsi"/>
        </w:rPr>
        <w:t xml:space="preserve"> </w:t>
      </w:r>
      <w:r w:rsidR="00FE49C5">
        <w:rPr>
          <w:rFonts w:asciiTheme="minorHAnsi" w:hAnsiTheme="minorHAnsi" w:cstheme="minorHAnsi"/>
        </w:rPr>
        <w:t>Marcos Mateos Martínez</w:t>
      </w:r>
      <w:r w:rsidR="009D2709" w:rsidRPr="00DB0F5E">
        <w:rPr>
          <w:rFonts w:asciiTheme="minorHAnsi" w:hAnsiTheme="minorHAnsi" w:cstheme="minorHAnsi"/>
        </w:rPr>
        <w:t>,</w:t>
      </w:r>
      <w:r w:rsidR="004C6F57">
        <w:rPr>
          <w:rFonts w:asciiTheme="minorHAnsi" w:hAnsiTheme="minorHAnsi" w:cstheme="minorHAnsi"/>
        </w:rPr>
        <w:t xml:space="preserve"> encontrándose facultado expresamente para este acto por acuerdo de la Junta de Gobierno del Colegio Oficial de Ingenieros Industriales de la Región de Murcia de fecha </w:t>
      </w:r>
      <w:r w:rsidR="004C6F57">
        <w:rPr>
          <w:rFonts w:ascii="Calibri" w:hAnsi="Calibri"/>
        </w:rPr>
        <w:t xml:space="preserve"> (</w:t>
      </w:r>
      <w:r w:rsidR="004C6F57">
        <w:rPr>
          <w:rFonts w:ascii="Century Gothic" w:hAnsi="Century Gothic"/>
        </w:rPr>
        <w:t>●</w:t>
      </w:r>
      <w:r w:rsidR="004C6F57">
        <w:rPr>
          <w:rFonts w:ascii="Calibri" w:hAnsi="Calibri"/>
        </w:rPr>
        <w:t>)</w:t>
      </w:r>
      <w:r w:rsidR="00FE49C5">
        <w:rPr>
          <w:rFonts w:asciiTheme="minorHAnsi" w:hAnsiTheme="minorHAnsi" w:cstheme="minorHAnsi"/>
        </w:rPr>
        <w:t>.</w:t>
      </w:r>
    </w:p>
    <w:p w14:paraId="15D1C7A5" w14:textId="77777777" w:rsidR="00F92054" w:rsidRDefault="00F92054" w:rsidP="00C45F44">
      <w:pPr>
        <w:tabs>
          <w:tab w:val="left" w:pos="851"/>
        </w:tabs>
        <w:ind w:firstLine="708"/>
        <w:jc w:val="both"/>
        <w:rPr>
          <w:rFonts w:asciiTheme="minorHAnsi" w:hAnsiTheme="minorHAnsi" w:cstheme="minorHAnsi"/>
        </w:rPr>
      </w:pPr>
    </w:p>
    <w:p w14:paraId="254B883F" w14:textId="77777777" w:rsidR="00C45F44" w:rsidRPr="00DB0F5E" w:rsidRDefault="00C45F44" w:rsidP="00C45F44">
      <w:pPr>
        <w:tabs>
          <w:tab w:val="left" w:pos="851"/>
        </w:tabs>
        <w:ind w:firstLine="708"/>
        <w:jc w:val="both"/>
        <w:rPr>
          <w:rFonts w:asciiTheme="minorHAnsi" w:hAnsiTheme="minorHAnsi" w:cstheme="minorHAnsi"/>
        </w:rPr>
      </w:pPr>
    </w:p>
    <w:p w14:paraId="6EE1B25C" w14:textId="65F0B4E9" w:rsidR="00BE46AA" w:rsidRDefault="009D2709" w:rsidP="00C45F44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DB0F5E">
        <w:rPr>
          <w:rFonts w:asciiTheme="minorHAnsi" w:hAnsiTheme="minorHAnsi" w:cstheme="minorHAnsi"/>
        </w:rPr>
        <w:t>Ambas partes</w:t>
      </w:r>
      <w:r w:rsidR="004C6F57">
        <w:rPr>
          <w:rFonts w:asciiTheme="minorHAnsi" w:hAnsiTheme="minorHAnsi" w:cstheme="minorHAnsi"/>
        </w:rPr>
        <w:t>, en la condición en que intervienen,</w:t>
      </w:r>
      <w:r w:rsidRPr="00DB0F5E">
        <w:rPr>
          <w:rFonts w:asciiTheme="minorHAnsi" w:hAnsiTheme="minorHAnsi" w:cstheme="minorHAnsi"/>
        </w:rPr>
        <w:t xml:space="preserve"> se reconocen </w:t>
      </w:r>
      <w:r w:rsidR="004C6F57">
        <w:rPr>
          <w:rFonts w:asciiTheme="minorHAnsi" w:hAnsiTheme="minorHAnsi" w:cstheme="minorHAnsi"/>
        </w:rPr>
        <w:t xml:space="preserve">la </w:t>
      </w:r>
      <w:r w:rsidRPr="00DB0F5E">
        <w:rPr>
          <w:rFonts w:asciiTheme="minorHAnsi" w:hAnsiTheme="minorHAnsi" w:cstheme="minorHAnsi"/>
        </w:rPr>
        <w:t>capacidad</w:t>
      </w:r>
      <w:r w:rsidR="004C6F57">
        <w:rPr>
          <w:rFonts w:asciiTheme="minorHAnsi" w:hAnsiTheme="minorHAnsi" w:cstheme="minorHAnsi"/>
        </w:rPr>
        <w:t xml:space="preserve"> legal </w:t>
      </w:r>
      <w:r w:rsidRPr="00DB0F5E">
        <w:rPr>
          <w:rFonts w:asciiTheme="minorHAnsi" w:hAnsiTheme="minorHAnsi" w:cstheme="minorHAnsi"/>
        </w:rPr>
        <w:t xml:space="preserve">suficiente para suscribir el presente Convenio y a tal efecto </w:t>
      </w:r>
    </w:p>
    <w:p w14:paraId="50FBCB4C" w14:textId="77777777" w:rsidR="004C6F57" w:rsidRDefault="004C6F57" w:rsidP="00C45F44">
      <w:pPr>
        <w:tabs>
          <w:tab w:val="left" w:pos="851"/>
        </w:tabs>
        <w:ind w:firstLine="708"/>
        <w:jc w:val="both"/>
        <w:rPr>
          <w:rFonts w:asciiTheme="minorHAnsi" w:hAnsiTheme="minorHAnsi" w:cstheme="minorHAnsi"/>
        </w:rPr>
      </w:pPr>
    </w:p>
    <w:p w14:paraId="5DB69D4B" w14:textId="77777777" w:rsidR="00C45F44" w:rsidRPr="00DB0F5E" w:rsidRDefault="00C45F44" w:rsidP="00C45F44">
      <w:pPr>
        <w:tabs>
          <w:tab w:val="left" w:pos="851"/>
        </w:tabs>
        <w:ind w:firstLine="708"/>
        <w:jc w:val="both"/>
        <w:rPr>
          <w:rFonts w:asciiTheme="minorHAnsi" w:hAnsiTheme="minorHAnsi" w:cstheme="minorHAnsi"/>
        </w:rPr>
      </w:pPr>
    </w:p>
    <w:p w14:paraId="63845307" w14:textId="73C4BB6E" w:rsidR="009D2709" w:rsidRPr="004C6F57" w:rsidRDefault="009D2709" w:rsidP="00C45F44">
      <w:pPr>
        <w:tabs>
          <w:tab w:val="left" w:pos="851"/>
        </w:tabs>
        <w:jc w:val="center"/>
        <w:rPr>
          <w:rFonts w:asciiTheme="minorHAnsi" w:hAnsiTheme="minorHAnsi" w:cstheme="minorHAnsi"/>
          <w:b/>
          <w:sz w:val="26"/>
          <w:szCs w:val="26"/>
        </w:rPr>
      </w:pPr>
      <w:r w:rsidRPr="004C6F57">
        <w:rPr>
          <w:rFonts w:asciiTheme="minorHAnsi" w:hAnsiTheme="minorHAnsi" w:cstheme="minorHAnsi"/>
          <w:b/>
          <w:sz w:val="26"/>
          <w:szCs w:val="26"/>
        </w:rPr>
        <w:t>EXPONEN</w:t>
      </w:r>
      <w:r w:rsidR="004C6F57">
        <w:rPr>
          <w:rFonts w:asciiTheme="minorHAnsi" w:hAnsiTheme="minorHAnsi" w:cstheme="minorHAnsi"/>
          <w:b/>
          <w:sz w:val="26"/>
          <w:szCs w:val="26"/>
        </w:rPr>
        <w:t>:</w:t>
      </w:r>
    </w:p>
    <w:p w14:paraId="7A64E4FB" w14:textId="77777777" w:rsidR="004C6F57" w:rsidRDefault="004C6F57" w:rsidP="00C45F44">
      <w:pPr>
        <w:tabs>
          <w:tab w:val="left" w:pos="851"/>
        </w:tabs>
        <w:jc w:val="center"/>
        <w:rPr>
          <w:rFonts w:asciiTheme="minorHAnsi" w:hAnsiTheme="minorHAnsi" w:cstheme="minorHAnsi"/>
          <w:b/>
        </w:rPr>
      </w:pPr>
    </w:p>
    <w:p w14:paraId="41BD403B" w14:textId="77777777" w:rsidR="00C45F44" w:rsidRPr="00DB0F5E" w:rsidRDefault="00C45F44" w:rsidP="00C45F44">
      <w:pPr>
        <w:tabs>
          <w:tab w:val="left" w:pos="851"/>
        </w:tabs>
        <w:jc w:val="center"/>
        <w:rPr>
          <w:rFonts w:asciiTheme="minorHAnsi" w:hAnsiTheme="minorHAnsi" w:cstheme="minorHAnsi"/>
          <w:b/>
        </w:rPr>
      </w:pPr>
    </w:p>
    <w:p w14:paraId="744C3585" w14:textId="6112CA7C" w:rsidR="009D2709" w:rsidRPr="00FC69D8" w:rsidRDefault="004C6F57" w:rsidP="00C45F44">
      <w:pPr>
        <w:tabs>
          <w:tab w:val="left" w:pos="851"/>
        </w:tabs>
        <w:jc w:val="both"/>
        <w:rPr>
          <w:rFonts w:ascii="Calibri" w:hAnsi="Calibri"/>
        </w:rPr>
      </w:pPr>
      <w:r w:rsidRPr="004C6F57">
        <w:rPr>
          <w:rFonts w:asciiTheme="minorHAnsi" w:hAnsiTheme="minorHAnsi" w:cstheme="minorHAnsi"/>
          <w:b/>
          <w:color w:val="000000" w:themeColor="text1"/>
        </w:rPr>
        <w:t>I.</w:t>
      </w:r>
      <w:r w:rsidRPr="004C6F57">
        <w:rPr>
          <w:rFonts w:asciiTheme="minorHAnsi" w:hAnsiTheme="minorHAnsi" w:cstheme="minorHAnsi"/>
          <w:color w:val="000000" w:themeColor="text1"/>
        </w:rPr>
        <w:tab/>
        <w:t xml:space="preserve">Que la </w:t>
      </w:r>
      <w:r w:rsidRPr="004C6F57">
        <w:rPr>
          <w:rFonts w:asciiTheme="minorHAnsi" w:hAnsiTheme="minorHAnsi" w:cstheme="minorHAnsi"/>
          <w:b/>
          <w:color w:val="000000" w:themeColor="text1"/>
        </w:rPr>
        <w:t>UMU</w:t>
      </w:r>
      <w:r w:rsidR="00617E3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617E37" w:rsidRPr="00617E37">
        <w:rPr>
          <w:rFonts w:asciiTheme="minorHAnsi" w:hAnsiTheme="minorHAnsi" w:cstheme="minorHAnsi"/>
          <w:color w:val="000000" w:themeColor="text1"/>
        </w:rPr>
        <w:t xml:space="preserve">se encuentra </w:t>
      </w:r>
      <w:r w:rsidR="00CF54F8" w:rsidRPr="00617E37">
        <w:rPr>
          <w:rFonts w:asciiTheme="minorHAnsi" w:hAnsiTheme="minorHAnsi" w:cstheme="minorHAnsi"/>
          <w:color w:val="000000" w:themeColor="text1"/>
        </w:rPr>
        <w:t>interesada</w:t>
      </w:r>
      <w:r w:rsidR="00CF54F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CF54F8" w:rsidRPr="004C6F57">
        <w:rPr>
          <w:rFonts w:asciiTheme="minorHAnsi" w:hAnsiTheme="minorHAnsi" w:cstheme="minorHAnsi"/>
          <w:color w:val="000000" w:themeColor="text1"/>
        </w:rPr>
        <w:t>en</w:t>
      </w:r>
      <w:r w:rsidR="001D125E">
        <w:rPr>
          <w:rFonts w:asciiTheme="minorHAnsi" w:hAnsiTheme="minorHAnsi" w:cstheme="minorHAnsi"/>
          <w:color w:val="000000" w:themeColor="text1"/>
        </w:rPr>
        <w:t xml:space="preserve"> contar con informes </w:t>
      </w:r>
      <w:r w:rsidR="006133DE">
        <w:rPr>
          <w:rFonts w:asciiTheme="minorHAnsi" w:hAnsiTheme="minorHAnsi" w:cstheme="minorHAnsi"/>
          <w:color w:val="000000" w:themeColor="text1"/>
        </w:rPr>
        <w:t xml:space="preserve">previos </w:t>
      </w:r>
      <w:r w:rsidR="00836333">
        <w:rPr>
          <w:rFonts w:asciiTheme="minorHAnsi" w:hAnsiTheme="minorHAnsi" w:cstheme="minorHAnsi"/>
          <w:color w:val="000000" w:themeColor="text1"/>
        </w:rPr>
        <w:t xml:space="preserve">de supervisión de la idoneidad técnica y calidad documental de los proyectos …. </w:t>
      </w:r>
      <w:r w:rsidR="00836333">
        <w:rPr>
          <w:rFonts w:ascii="Calibri" w:hAnsi="Calibri"/>
        </w:rPr>
        <w:t>(</w:t>
      </w:r>
      <w:r w:rsidR="00D94248">
        <w:rPr>
          <w:rFonts w:ascii="Calibri" w:hAnsi="Calibri"/>
        </w:rPr>
        <w:t xml:space="preserve">describir el objeto </w:t>
      </w:r>
      <w:r w:rsidR="00836333">
        <w:rPr>
          <w:rFonts w:ascii="Century Gothic" w:hAnsi="Century Gothic"/>
        </w:rPr>
        <w:t>●</w:t>
      </w:r>
      <w:r w:rsidR="00836333">
        <w:rPr>
          <w:rFonts w:ascii="Calibri" w:hAnsi="Calibri"/>
        </w:rPr>
        <w:t>).</w:t>
      </w:r>
      <w:r w:rsidR="00836333">
        <w:rPr>
          <w:rFonts w:asciiTheme="minorHAnsi" w:hAnsiTheme="minorHAnsi" w:cstheme="minorHAnsi"/>
          <w:color w:val="000000" w:themeColor="text1"/>
        </w:rPr>
        <w:t xml:space="preserve"> </w:t>
      </w:r>
    </w:p>
    <w:p w14:paraId="74E0CFD3" w14:textId="77777777" w:rsidR="006A3757" w:rsidRDefault="006A3757" w:rsidP="00C45F44">
      <w:pPr>
        <w:tabs>
          <w:tab w:val="left" w:pos="851"/>
        </w:tabs>
        <w:jc w:val="both"/>
        <w:rPr>
          <w:rFonts w:ascii="Calibri" w:hAnsi="Calibri"/>
          <w:b/>
        </w:rPr>
      </w:pPr>
    </w:p>
    <w:p w14:paraId="4525E0C2" w14:textId="77777777" w:rsidR="00371D89" w:rsidRPr="00FC69D8" w:rsidRDefault="00371D89" w:rsidP="00C45F44">
      <w:pPr>
        <w:tabs>
          <w:tab w:val="left" w:pos="851"/>
        </w:tabs>
        <w:jc w:val="both"/>
        <w:rPr>
          <w:rFonts w:ascii="Calibri" w:hAnsi="Calibri"/>
          <w:b/>
        </w:rPr>
      </w:pPr>
    </w:p>
    <w:p w14:paraId="64A2C497" w14:textId="3E0670B2" w:rsidR="001D125E" w:rsidRPr="00335BB7" w:rsidRDefault="00617E37" w:rsidP="00C45F44">
      <w:pPr>
        <w:tabs>
          <w:tab w:val="left" w:pos="851"/>
        </w:tabs>
        <w:jc w:val="both"/>
        <w:rPr>
          <w:rFonts w:ascii="Calibri" w:hAnsi="Calibri"/>
        </w:rPr>
      </w:pPr>
      <w:r w:rsidRPr="00617E37">
        <w:rPr>
          <w:rFonts w:ascii="Calibri" w:hAnsi="Calibri"/>
          <w:b/>
        </w:rPr>
        <w:lastRenderedPageBreak/>
        <w:t>II.</w:t>
      </w:r>
      <w:r>
        <w:rPr>
          <w:rFonts w:ascii="Calibri" w:hAnsi="Calibri"/>
        </w:rPr>
        <w:tab/>
      </w:r>
      <w:r w:rsidR="00563C7C">
        <w:rPr>
          <w:rFonts w:ascii="Calibri" w:hAnsi="Calibri"/>
        </w:rPr>
        <w:t>Que</w:t>
      </w:r>
      <w:r w:rsidR="00FE49C5">
        <w:rPr>
          <w:rFonts w:ascii="Calibri" w:hAnsi="Calibri"/>
        </w:rPr>
        <w:t xml:space="preserve"> e</w:t>
      </w:r>
      <w:r w:rsidR="00335BB7">
        <w:rPr>
          <w:rFonts w:ascii="Calibri" w:hAnsi="Calibri"/>
        </w:rPr>
        <w:t>ntre los fines que</w:t>
      </w:r>
      <w:r w:rsidR="00FE49C5">
        <w:rPr>
          <w:rFonts w:ascii="Calibri" w:hAnsi="Calibri"/>
        </w:rPr>
        <w:t xml:space="preserve"> </w:t>
      </w:r>
      <w:r w:rsidR="0018474B" w:rsidRPr="00617E37">
        <w:rPr>
          <w:rFonts w:ascii="Calibri" w:hAnsi="Calibri"/>
          <w:b/>
        </w:rPr>
        <w:t>COIIRM</w:t>
      </w:r>
      <w:r w:rsidR="00335BB7">
        <w:rPr>
          <w:rFonts w:ascii="Calibri" w:hAnsi="Calibri"/>
          <w:b/>
        </w:rPr>
        <w:t xml:space="preserve"> </w:t>
      </w:r>
      <w:r w:rsidR="00335BB7" w:rsidRPr="00335BB7">
        <w:rPr>
          <w:rFonts w:ascii="Calibri" w:hAnsi="Calibri"/>
        </w:rPr>
        <w:t>tiene atribuidos</w:t>
      </w:r>
      <w:r w:rsidR="00335BB7">
        <w:rPr>
          <w:rFonts w:ascii="Calibri" w:hAnsi="Calibri"/>
        </w:rPr>
        <w:t xml:space="preserve"> se encuentra</w:t>
      </w:r>
      <w:r w:rsidR="00836333">
        <w:rPr>
          <w:rFonts w:ascii="Calibri" w:hAnsi="Calibri"/>
        </w:rPr>
        <w:t>n</w:t>
      </w:r>
      <w:r w:rsidR="00335BB7">
        <w:rPr>
          <w:rFonts w:ascii="Calibri" w:hAnsi="Calibri"/>
        </w:rPr>
        <w:t xml:space="preserve"> </w:t>
      </w:r>
      <w:r w:rsidR="00836333">
        <w:rPr>
          <w:rFonts w:ascii="Calibri" w:hAnsi="Calibri"/>
        </w:rPr>
        <w:t xml:space="preserve">los </w:t>
      </w:r>
      <w:r w:rsidR="00335BB7">
        <w:rPr>
          <w:rFonts w:ascii="Calibri" w:hAnsi="Calibri"/>
        </w:rPr>
        <w:t xml:space="preserve">de velar </w:t>
      </w:r>
      <w:r w:rsidR="00335BB7" w:rsidRPr="00335BB7">
        <w:rPr>
          <w:rFonts w:ascii="Calibri" w:hAnsi="Calibri"/>
        </w:rPr>
        <w:t>por el adecuado nivel de calidad de las</w:t>
      </w:r>
      <w:r w:rsidR="001D125E">
        <w:rPr>
          <w:rFonts w:ascii="Calibri" w:hAnsi="Calibri"/>
        </w:rPr>
        <w:t xml:space="preserve"> </w:t>
      </w:r>
      <w:r w:rsidR="00335BB7" w:rsidRPr="00335BB7">
        <w:rPr>
          <w:rFonts w:ascii="Calibri" w:hAnsi="Calibri"/>
        </w:rPr>
        <w:t>prestaciones profesionales de los colegiados</w:t>
      </w:r>
      <w:r w:rsidR="00836333">
        <w:rPr>
          <w:rFonts w:ascii="Calibri" w:hAnsi="Calibri"/>
        </w:rPr>
        <w:t xml:space="preserve">, visar los trabajos profesionales de los colegiados, </w:t>
      </w:r>
      <w:r w:rsidR="001D125E">
        <w:rPr>
          <w:rFonts w:ascii="Calibri" w:hAnsi="Calibri"/>
        </w:rPr>
        <w:t>e</w:t>
      </w:r>
      <w:r w:rsidR="00335BB7" w:rsidRPr="00335BB7">
        <w:rPr>
          <w:rFonts w:ascii="Calibri" w:hAnsi="Calibri"/>
        </w:rPr>
        <w:t>jercer cuantas funciones les sean encomendadas</w:t>
      </w:r>
      <w:r w:rsidR="001D125E">
        <w:rPr>
          <w:rFonts w:ascii="Calibri" w:hAnsi="Calibri"/>
        </w:rPr>
        <w:t xml:space="preserve"> </w:t>
      </w:r>
      <w:r w:rsidR="00335BB7" w:rsidRPr="00335BB7">
        <w:rPr>
          <w:rFonts w:ascii="Calibri" w:hAnsi="Calibri"/>
        </w:rPr>
        <w:t>por las distintas Administraciones Públicas y asesorar</w:t>
      </w:r>
      <w:r w:rsidR="00836333">
        <w:rPr>
          <w:rFonts w:ascii="Calibri" w:hAnsi="Calibri"/>
        </w:rPr>
        <w:t xml:space="preserve"> a</w:t>
      </w:r>
      <w:r w:rsidR="00335BB7" w:rsidRPr="00335BB7">
        <w:rPr>
          <w:rFonts w:ascii="Calibri" w:hAnsi="Calibri"/>
        </w:rPr>
        <w:t xml:space="preserve"> Entidades Públicas emitiendo informes</w:t>
      </w:r>
      <w:r w:rsidR="001D125E">
        <w:rPr>
          <w:rFonts w:ascii="Calibri" w:hAnsi="Calibri"/>
        </w:rPr>
        <w:t xml:space="preserve"> y </w:t>
      </w:r>
      <w:r w:rsidR="00335BB7" w:rsidRPr="00335BB7">
        <w:rPr>
          <w:rFonts w:ascii="Calibri" w:hAnsi="Calibri"/>
        </w:rPr>
        <w:t>resolviendo consultas</w:t>
      </w:r>
      <w:r w:rsidR="001D125E">
        <w:rPr>
          <w:rFonts w:ascii="Calibri" w:hAnsi="Calibri"/>
        </w:rPr>
        <w:t xml:space="preserve"> técnicas.</w:t>
      </w:r>
    </w:p>
    <w:p w14:paraId="3B58C181" w14:textId="77777777" w:rsidR="00836333" w:rsidRDefault="00836333" w:rsidP="00C45F44">
      <w:pPr>
        <w:tabs>
          <w:tab w:val="left" w:pos="851"/>
        </w:tabs>
        <w:jc w:val="both"/>
        <w:rPr>
          <w:rFonts w:ascii="Calibri" w:hAnsi="Calibri"/>
        </w:rPr>
      </w:pPr>
    </w:p>
    <w:p w14:paraId="1455E630" w14:textId="77777777" w:rsidR="00C45F44" w:rsidRDefault="00C45F44" w:rsidP="00C45F44">
      <w:pPr>
        <w:tabs>
          <w:tab w:val="left" w:pos="851"/>
        </w:tabs>
        <w:jc w:val="both"/>
        <w:rPr>
          <w:rFonts w:ascii="Calibri" w:hAnsi="Calibri"/>
        </w:rPr>
      </w:pPr>
    </w:p>
    <w:p w14:paraId="77808FE5" w14:textId="0FDC3209" w:rsidR="00281A9D" w:rsidRPr="00281A9D" w:rsidRDefault="00281A9D" w:rsidP="00C45F44">
      <w:pPr>
        <w:tabs>
          <w:tab w:val="left" w:pos="851"/>
        </w:tabs>
        <w:jc w:val="both"/>
        <w:rPr>
          <w:rFonts w:asciiTheme="minorHAnsi" w:eastAsia="Batang" w:hAnsiTheme="minorHAnsi" w:cstheme="minorHAnsi"/>
        </w:rPr>
      </w:pPr>
      <w:r w:rsidRPr="00281A9D">
        <w:rPr>
          <w:rFonts w:ascii="Calibri" w:hAnsi="Calibri"/>
          <w:b/>
        </w:rPr>
        <w:t>III</w:t>
      </w:r>
      <w:r w:rsidR="00836333" w:rsidRPr="00281A9D">
        <w:rPr>
          <w:rFonts w:ascii="Calibri" w:hAnsi="Calibri"/>
          <w:b/>
        </w:rPr>
        <w:t>.</w:t>
      </w:r>
      <w:r w:rsidR="00836333">
        <w:rPr>
          <w:rFonts w:ascii="Calibri" w:hAnsi="Calibri"/>
        </w:rPr>
        <w:tab/>
      </w:r>
      <w:r w:rsidR="00836333" w:rsidRPr="00281A9D">
        <w:rPr>
          <w:rFonts w:asciiTheme="minorHAnsi" w:hAnsiTheme="minorHAnsi" w:cstheme="minorHAnsi"/>
        </w:rPr>
        <w:t>Que</w:t>
      </w:r>
      <w:r w:rsidRPr="00281A9D">
        <w:rPr>
          <w:rFonts w:asciiTheme="minorHAnsi" w:eastAsia="Batang" w:hAnsiTheme="minorHAnsi" w:cstheme="minorHAnsi"/>
        </w:rPr>
        <w:t xml:space="preserve"> en el curso de las conversaciones que han ll</w:t>
      </w:r>
      <w:r>
        <w:rPr>
          <w:rFonts w:asciiTheme="minorHAnsi" w:eastAsia="Batang" w:hAnsiTheme="minorHAnsi" w:cstheme="minorHAnsi"/>
        </w:rPr>
        <w:t>evado al presente Convenio, las P</w:t>
      </w:r>
      <w:r w:rsidRPr="00281A9D">
        <w:rPr>
          <w:rFonts w:asciiTheme="minorHAnsi" w:eastAsia="Batang" w:hAnsiTheme="minorHAnsi" w:cstheme="minorHAnsi"/>
        </w:rPr>
        <w:t>artes han</w:t>
      </w:r>
      <w:r>
        <w:rPr>
          <w:rFonts w:asciiTheme="minorHAnsi" w:eastAsia="Batang" w:hAnsiTheme="minorHAnsi" w:cstheme="minorHAnsi"/>
        </w:rPr>
        <w:t xml:space="preserve"> acordado </w:t>
      </w:r>
      <w:r w:rsidRPr="00281A9D">
        <w:rPr>
          <w:rFonts w:asciiTheme="minorHAnsi" w:eastAsia="Batang" w:hAnsiTheme="minorHAnsi" w:cstheme="minorHAnsi"/>
        </w:rPr>
        <w:t xml:space="preserve">los pactos por los que han de regirse sus futuras relaciones, </w:t>
      </w:r>
      <w:r>
        <w:rPr>
          <w:rFonts w:asciiTheme="minorHAnsi" w:eastAsia="Batang" w:hAnsiTheme="minorHAnsi" w:cstheme="minorHAnsi"/>
        </w:rPr>
        <w:t>determinando el alcance de los informes</w:t>
      </w:r>
      <w:r w:rsidR="006133DE">
        <w:rPr>
          <w:rFonts w:asciiTheme="minorHAnsi" w:eastAsia="Batang" w:hAnsiTheme="minorHAnsi" w:cstheme="minorHAnsi"/>
        </w:rPr>
        <w:t xml:space="preserve"> previos </w:t>
      </w:r>
      <w:r>
        <w:rPr>
          <w:rFonts w:asciiTheme="minorHAnsi" w:eastAsia="Batang" w:hAnsiTheme="minorHAnsi" w:cstheme="minorHAnsi"/>
        </w:rPr>
        <w:t xml:space="preserve">de idoneidad técnica y calidad documental (los Informes) a emitir por el COIIRM, </w:t>
      </w:r>
      <w:r w:rsidR="00D94248">
        <w:rPr>
          <w:rFonts w:asciiTheme="minorHAnsi" w:eastAsia="Batang" w:hAnsiTheme="minorHAnsi" w:cstheme="minorHAnsi"/>
        </w:rPr>
        <w:t xml:space="preserve">así como sus </w:t>
      </w:r>
      <w:r w:rsidRPr="00281A9D">
        <w:rPr>
          <w:rFonts w:asciiTheme="minorHAnsi" w:eastAsia="Batang" w:hAnsiTheme="minorHAnsi" w:cstheme="minorHAnsi"/>
        </w:rPr>
        <w:t>derechos y obligaciones, que se concretan en las siguientes,</w:t>
      </w:r>
    </w:p>
    <w:p w14:paraId="4FDA68D9" w14:textId="77777777" w:rsidR="00C67494" w:rsidRDefault="00C67494" w:rsidP="00C45F44">
      <w:pPr>
        <w:tabs>
          <w:tab w:val="left" w:pos="851"/>
        </w:tabs>
        <w:jc w:val="both"/>
        <w:rPr>
          <w:rFonts w:ascii="Calibri" w:hAnsi="Calibri"/>
        </w:rPr>
      </w:pPr>
    </w:p>
    <w:p w14:paraId="3E6C6F3E" w14:textId="77777777" w:rsidR="00C45F44" w:rsidRPr="00FC69D8" w:rsidRDefault="00C45F44" w:rsidP="00C45F44">
      <w:pPr>
        <w:tabs>
          <w:tab w:val="left" w:pos="851"/>
        </w:tabs>
        <w:jc w:val="both"/>
        <w:rPr>
          <w:rFonts w:ascii="Calibri" w:hAnsi="Calibri"/>
        </w:rPr>
      </w:pPr>
    </w:p>
    <w:p w14:paraId="161A28B1" w14:textId="0C3AF521" w:rsidR="009D2709" w:rsidRPr="00D94248" w:rsidRDefault="009D2709" w:rsidP="00C45F44">
      <w:pPr>
        <w:tabs>
          <w:tab w:val="left" w:pos="851"/>
        </w:tabs>
        <w:jc w:val="center"/>
        <w:rPr>
          <w:rFonts w:ascii="Calibri" w:hAnsi="Calibri"/>
          <w:b/>
          <w:sz w:val="26"/>
          <w:szCs w:val="26"/>
        </w:rPr>
      </w:pPr>
      <w:r w:rsidRPr="00D94248">
        <w:rPr>
          <w:rFonts w:ascii="Calibri" w:hAnsi="Calibri"/>
          <w:b/>
          <w:sz w:val="26"/>
          <w:szCs w:val="26"/>
        </w:rPr>
        <w:t>CLÁUSULAS</w:t>
      </w:r>
      <w:r w:rsidR="00D94248" w:rsidRPr="00D94248">
        <w:rPr>
          <w:rFonts w:ascii="Calibri" w:hAnsi="Calibri"/>
          <w:b/>
          <w:sz w:val="26"/>
          <w:szCs w:val="26"/>
        </w:rPr>
        <w:t>:</w:t>
      </w:r>
    </w:p>
    <w:p w14:paraId="0497DAE2" w14:textId="77777777" w:rsidR="009D2709" w:rsidRDefault="009D2709" w:rsidP="00C45F44">
      <w:pPr>
        <w:tabs>
          <w:tab w:val="left" w:pos="851"/>
        </w:tabs>
        <w:jc w:val="both"/>
        <w:rPr>
          <w:rFonts w:ascii="Calibri" w:hAnsi="Calibri"/>
        </w:rPr>
      </w:pPr>
    </w:p>
    <w:p w14:paraId="60F47304" w14:textId="77777777" w:rsidR="00C45F44" w:rsidRDefault="00C45F44" w:rsidP="00C45F44">
      <w:pPr>
        <w:tabs>
          <w:tab w:val="left" w:pos="851"/>
        </w:tabs>
        <w:jc w:val="both"/>
        <w:rPr>
          <w:rFonts w:ascii="Calibri" w:hAnsi="Calibri"/>
        </w:rPr>
      </w:pPr>
    </w:p>
    <w:p w14:paraId="733AD80F" w14:textId="469299BC" w:rsidR="004C2DD2" w:rsidRDefault="00B21289" w:rsidP="00C45F44">
      <w:pPr>
        <w:tabs>
          <w:tab w:val="left" w:pos="851"/>
        </w:tabs>
        <w:jc w:val="both"/>
        <w:rPr>
          <w:rFonts w:ascii="Calibri" w:hAnsi="Calibri"/>
          <w:b/>
        </w:rPr>
      </w:pPr>
      <w:r w:rsidRPr="00D94248">
        <w:rPr>
          <w:rFonts w:ascii="Calibri" w:hAnsi="Calibri"/>
          <w:u w:val="single"/>
        </w:rPr>
        <w:t>Primera</w:t>
      </w:r>
      <w:r w:rsidRPr="00D94248">
        <w:rPr>
          <w:rFonts w:ascii="Calibri" w:hAnsi="Calibri"/>
        </w:rPr>
        <w:t>.</w:t>
      </w:r>
      <w:r w:rsidR="00D94248">
        <w:rPr>
          <w:rFonts w:ascii="Calibri" w:hAnsi="Calibri"/>
          <w:b/>
        </w:rPr>
        <w:t xml:space="preserve"> </w:t>
      </w:r>
      <w:r w:rsidR="00D94248">
        <w:rPr>
          <w:rFonts w:ascii="Calibri" w:hAnsi="Calibri"/>
          <w:b/>
        </w:rPr>
        <w:tab/>
        <w:t>Objeto.</w:t>
      </w:r>
    </w:p>
    <w:p w14:paraId="5554F03C" w14:textId="77777777" w:rsidR="00C45F44" w:rsidRDefault="00C45F44" w:rsidP="00C45F44">
      <w:pPr>
        <w:tabs>
          <w:tab w:val="left" w:pos="851"/>
        </w:tabs>
        <w:jc w:val="both"/>
        <w:rPr>
          <w:rFonts w:ascii="Calibri" w:hAnsi="Calibri"/>
          <w:b/>
        </w:rPr>
      </w:pPr>
    </w:p>
    <w:p w14:paraId="4F3220BA" w14:textId="62416965" w:rsidR="00D94248" w:rsidRDefault="00B21289" w:rsidP="00C45F44">
      <w:pPr>
        <w:tabs>
          <w:tab w:val="left" w:pos="851"/>
        </w:tabs>
        <w:jc w:val="both"/>
        <w:rPr>
          <w:rFonts w:ascii="Calibri" w:hAnsi="Calibri"/>
          <w:bCs/>
        </w:rPr>
      </w:pPr>
      <w:r w:rsidRPr="00B21289">
        <w:rPr>
          <w:rFonts w:ascii="Calibri" w:hAnsi="Calibri"/>
          <w:bCs/>
        </w:rPr>
        <w:t xml:space="preserve">El </w:t>
      </w:r>
      <w:r w:rsidR="00D94248">
        <w:rPr>
          <w:rFonts w:ascii="Calibri" w:hAnsi="Calibri"/>
          <w:bCs/>
        </w:rPr>
        <w:t xml:space="preserve">objeto del presente Convenido es definir y regular la </w:t>
      </w:r>
      <w:r w:rsidR="00D94248" w:rsidRPr="00D94248">
        <w:rPr>
          <w:rFonts w:ascii="Calibri" w:hAnsi="Calibri"/>
          <w:bCs/>
        </w:rPr>
        <w:t xml:space="preserve">colaboración institucional entre </w:t>
      </w:r>
      <w:r w:rsidR="00D94248">
        <w:rPr>
          <w:rFonts w:ascii="Calibri" w:hAnsi="Calibri"/>
          <w:bCs/>
        </w:rPr>
        <w:t>la</w:t>
      </w:r>
      <w:r w:rsidR="006133DE">
        <w:rPr>
          <w:rFonts w:ascii="Calibri" w:hAnsi="Calibri"/>
          <w:bCs/>
        </w:rPr>
        <w:t>s</w:t>
      </w:r>
      <w:r w:rsidR="00D94248">
        <w:rPr>
          <w:rFonts w:ascii="Calibri" w:hAnsi="Calibri"/>
          <w:bCs/>
        </w:rPr>
        <w:t xml:space="preserve"> Partes, en la emisión por parte del </w:t>
      </w:r>
      <w:r w:rsidR="00D94248" w:rsidRPr="00D94248">
        <w:rPr>
          <w:rFonts w:ascii="Calibri" w:hAnsi="Calibri"/>
          <w:b/>
          <w:bCs/>
        </w:rPr>
        <w:t>COIIRM</w:t>
      </w:r>
      <w:r w:rsidR="00D94248">
        <w:rPr>
          <w:rFonts w:ascii="Calibri" w:hAnsi="Calibri"/>
          <w:bCs/>
        </w:rPr>
        <w:t xml:space="preserve"> de informes </w:t>
      </w:r>
      <w:r w:rsidR="006133DE">
        <w:rPr>
          <w:rFonts w:ascii="Calibri" w:hAnsi="Calibri"/>
          <w:bCs/>
        </w:rPr>
        <w:t xml:space="preserve">previos </w:t>
      </w:r>
      <w:r w:rsidR="00D94248">
        <w:rPr>
          <w:rFonts w:ascii="Calibri" w:hAnsi="Calibri"/>
          <w:bCs/>
        </w:rPr>
        <w:t xml:space="preserve">sobre </w:t>
      </w:r>
      <w:r w:rsidR="00D94248">
        <w:rPr>
          <w:rFonts w:asciiTheme="minorHAnsi" w:eastAsia="Batang" w:hAnsiTheme="minorHAnsi" w:cstheme="minorHAnsi"/>
        </w:rPr>
        <w:t xml:space="preserve">idoneidad técnica y calidad documental de los proyectos y estudios técnicos </w:t>
      </w:r>
      <w:r w:rsidR="00D94248">
        <w:rPr>
          <w:rFonts w:ascii="Calibri" w:hAnsi="Calibri"/>
        </w:rPr>
        <w:t xml:space="preserve">de instalaciones e infraestructuras </w:t>
      </w:r>
      <w:r w:rsidR="00D94248">
        <w:rPr>
          <w:rFonts w:asciiTheme="minorHAnsi" w:eastAsia="Batang" w:hAnsiTheme="minorHAnsi" w:cstheme="minorHAnsi"/>
        </w:rPr>
        <w:t xml:space="preserve">industriales que le sean solicitados por la </w:t>
      </w:r>
      <w:r w:rsidR="00D94248" w:rsidRPr="00D94248">
        <w:rPr>
          <w:rFonts w:asciiTheme="minorHAnsi" w:eastAsia="Batang" w:hAnsiTheme="minorHAnsi" w:cstheme="minorHAnsi"/>
          <w:b/>
        </w:rPr>
        <w:t>UMU</w:t>
      </w:r>
      <w:r w:rsidR="00D94248">
        <w:rPr>
          <w:rFonts w:asciiTheme="minorHAnsi" w:eastAsia="Batang" w:hAnsiTheme="minorHAnsi" w:cstheme="minorHAnsi"/>
        </w:rPr>
        <w:t>.</w:t>
      </w:r>
    </w:p>
    <w:p w14:paraId="56B9ACEB" w14:textId="77777777" w:rsidR="00D94248" w:rsidRDefault="00D94248" w:rsidP="00C45F44">
      <w:pPr>
        <w:tabs>
          <w:tab w:val="left" w:pos="851"/>
        </w:tabs>
        <w:jc w:val="both"/>
        <w:rPr>
          <w:rFonts w:ascii="Calibri" w:hAnsi="Calibri"/>
          <w:bCs/>
        </w:rPr>
      </w:pPr>
    </w:p>
    <w:p w14:paraId="1CED43F6" w14:textId="77777777" w:rsidR="00C45F44" w:rsidRDefault="00C45F44" w:rsidP="00C45F44">
      <w:pPr>
        <w:tabs>
          <w:tab w:val="left" w:pos="851"/>
        </w:tabs>
        <w:jc w:val="both"/>
        <w:rPr>
          <w:rFonts w:ascii="Calibri" w:hAnsi="Calibri"/>
          <w:bCs/>
        </w:rPr>
      </w:pPr>
    </w:p>
    <w:p w14:paraId="2AF67367" w14:textId="2214B80E" w:rsidR="004C2DD2" w:rsidRDefault="00D94248" w:rsidP="00C45F44">
      <w:pPr>
        <w:tabs>
          <w:tab w:val="left" w:pos="851"/>
        </w:tabs>
        <w:jc w:val="both"/>
        <w:rPr>
          <w:rFonts w:ascii="Calibri" w:hAnsi="Calibri"/>
          <w:b/>
        </w:rPr>
      </w:pPr>
      <w:r w:rsidRPr="00D94248">
        <w:rPr>
          <w:rFonts w:ascii="Calibri" w:hAnsi="Calibri"/>
          <w:u w:val="single"/>
        </w:rPr>
        <w:t>Segunda</w:t>
      </w:r>
      <w:r w:rsidRPr="00D94248">
        <w:rPr>
          <w:rFonts w:ascii="Calibri" w:hAnsi="Calibri"/>
        </w:rPr>
        <w:t>.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ab/>
        <w:t>Alcance de los Informes</w:t>
      </w:r>
      <w:r w:rsidR="00CC1E90" w:rsidRPr="00595789">
        <w:rPr>
          <w:rFonts w:ascii="Calibri" w:hAnsi="Calibri"/>
          <w:b/>
        </w:rPr>
        <w:t>.</w:t>
      </w:r>
    </w:p>
    <w:p w14:paraId="36910CA8" w14:textId="77777777" w:rsidR="00C45F44" w:rsidRDefault="00C45F44" w:rsidP="00C45F44">
      <w:pPr>
        <w:tabs>
          <w:tab w:val="left" w:pos="851"/>
        </w:tabs>
        <w:jc w:val="both"/>
        <w:rPr>
          <w:rFonts w:ascii="Calibri" w:hAnsi="Calibri"/>
          <w:b/>
        </w:rPr>
      </w:pPr>
    </w:p>
    <w:p w14:paraId="1BE58AE1" w14:textId="403C62F9" w:rsidR="00BF2734" w:rsidRPr="00337180" w:rsidRDefault="00BF2734" w:rsidP="00AA2893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337180">
        <w:rPr>
          <w:rFonts w:ascii="Calibri" w:hAnsi="Calibri"/>
        </w:rPr>
        <w:t xml:space="preserve">El </w:t>
      </w:r>
      <w:r w:rsidRPr="00337180">
        <w:rPr>
          <w:rFonts w:ascii="Calibri" w:hAnsi="Calibri"/>
          <w:b/>
          <w:bCs/>
        </w:rPr>
        <w:t>COIIRM</w:t>
      </w:r>
      <w:r w:rsidRPr="00337180">
        <w:rPr>
          <w:rFonts w:ascii="Calibri" w:hAnsi="Calibri"/>
        </w:rPr>
        <w:t xml:space="preserve"> realizará la comprobación de la corrección e integridad formal de los proyectos y trabajos profesionales cuya supervisión le sea solicitada por la UMU, incluyendo la evaluación previa de la idoneidad técnica y calidad documental de los mismos de acuerdo con los contenidos esenciales de proyectos de acuerdo a la normativa técnica aplicable recogida en la </w:t>
      </w:r>
      <w:r w:rsidR="00337180">
        <w:rPr>
          <w:rFonts w:ascii="Calibri" w:hAnsi="Calibri"/>
        </w:rPr>
        <w:t xml:space="preserve">Resolución </w:t>
      </w:r>
      <w:r w:rsidR="00AA2893" w:rsidRPr="00AA2893">
        <w:rPr>
          <w:rFonts w:ascii="Calibri" w:hAnsi="Calibri"/>
        </w:rPr>
        <w:t>de 4 de noviembre de 2002 de la</w:t>
      </w:r>
      <w:r w:rsidR="00AA2893">
        <w:rPr>
          <w:rFonts w:ascii="Calibri" w:hAnsi="Calibri"/>
        </w:rPr>
        <w:t xml:space="preserve"> </w:t>
      </w:r>
      <w:r w:rsidR="00AA2893" w:rsidRPr="00AA2893">
        <w:rPr>
          <w:rFonts w:ascii="Calibri" w:hAnsi="Calibri"/>
        </w:rPr>
        <w:t>Dirección General de Industria, Energía y Minas por</w:t>
      </w:r>
      <w:r w:rsidR="00AA2893">
        <w:rPr>
          <w:rFonts w:ascii="Calibri" w:hAnsi="Calibri"/>
        </w:rPr>
        <w:t xml:space="preserve"> </w:t>
      </w:r>
      <w:r w:rsidR="00AA2893" w:rsidRPr="00AA2893">
        <w:rPr>
          <w:rFonts w:ascii="Calibri" w:hAnsi="Calibri"/>
        </w:rPr>
        <w:t>la que se desarrolla la Orden de 9 de septiembre de</w:t>
      </w:r>
      <w:r w:rsidR="00AA2893">
        <w:rPr>
          <w:rFonts w:ascii="Calibri" w:hAnsi="Calibri"/>
        </w:rPr>
        <w:t xml:space="preserve"> </w:t>
      </w:r>
      <w:r w:rsidR="00AA2893" w:rsidRPr="00AA2893">
        <w:rPr>
          <w:rFonts w:ascii="Calibri" w:hAnsi="Calibri"/>
        </w:rPr>
        <w:t>2002 de la Consejería de Ciencia, Tecnología,</w:t>
      </w:r>
      <w:r w:rsidR="00AA2893">
        <w:rPr>
          <w:rFonts w:ascii="Calibri" w:hAnsi="Calibri"/>
        </w:rPr>
        <w:t xml:space="preserve"> </w:t>
      </w:r>
      <w:r w:rsidR="00AA2893" w:rsidRPr="00AA2893">
        <w:rPr>
          <w:rFonts w:ascii="Calibri" w:hAnsi="Calibri"/>
        </w:rPr>
        <w:t>Industria y Comercio, por la que se adoptan medidas</w:t>
      </w:r>
      <w:r w:rsidR="00AA2893">
        <w:rPr>
          <w:rFonts w:ascii="Calibri" w:hAnsi="Calibri"/>
        </w:rPr>
        <w:t xml:space="preserve"> </w:t>
      </w:r>
      <w:r w:rsidR="00AA2893" w:rsidRPr="00AA2893">
        <w:rPr>
          <w:rFonts w:ascii="Calibri" w:hAnsi="Calibri"/>
        </w:rPr>
        <w:t>de normalización en la tramitación de expedientes</w:t>
      </w:r>
      <w:r w:rsidR="00AA2893">
        <w:rPr>
          <w:rFonts w:ascii="Calibri" w:hAnsi="Calibri"/>
        </w:rPr>
        <w:t xml:space="preserve"> </w:t>
      </w:r>
      <w:r w:rsidR="00AA2893" w:rsidRPr="00AA2893">
        <w:rPr>
          <w:rFonts w:ascii="Calibri" w:hAnsi="Calibri"/>
        </w:rPr>
        <w:t>en materia de industria, energía y minas</w:t>
      </w:r>
      <w:r w:rsidR="00337180">
        <w:rPr>
          <w:rFonts w:ascii="Calibri" w:hAnsi="Calibri"/>
        </w:rPr>
        <w:t>, con el alcance siguiente:</w:t>
      </w:r>
    </w:p>
    <w:p w14:paraId="71F1AB89" w14:textId="77777777" w:rsidR="00BF2734" w:rsidRDefault="00BF2734" w:rsidP="00C45F44">
      <w:pPr>
        <w:tabs>
          <w:tab w:val="left" w:pos="851"/>
        </w:tabs>
        <w:jc w:val="both"/>
        <w:rPr>
          <w:rFonts w:ascii="Calibri" w:hAnsi="Calibri"/>
        </w:rPr>
      </w:pPr>
    </w:p>
    <w:p w14:paraId="31927094" w14:textId="77777777" w:rsidR="006133DE" w:rsidRDefault="006133DE" w:rsidP="00C45F44">
      <w:pPr>
        <w:tabs>
          <w:tab w:val="left" w:pos="851"/>
        </w:tabs>
        <w:jc w:val="both"/>
        <w:rPr>
          <w:rFonts w:ascii="Calibri" w:hAnsi="Calibri"/>
        </w:rPr>
      </w:pPr>
    </w:p>
    <w:p w14:paraId="7C423F22" w14:textId="70AF74B9" w:rsidR="006B4566" w:rsidRDefault="006B4566" w:rsidP="00C45F44">
      <w:pPr>
        <w:pStyle w:val="Prrafodelista"/>
        <w:numPr>
          <w:ilvl w:val="0"/>
          <w:numId w:val="5"/>
        </w:numPr>
        <w:tabs>
          <w:tab w:val="left" w:pos="851"/>
        </w:tabs>
        <w:ind w:left="851" w:hanging="851"/>
        <w:jc w:val="both"/>
        <w:rPr>
          <w:rFonts w:ascii="Calibri" w:hAnsi="Calibri"/>
        </w:rPr>
      </w:pPr>
      <w:r>
        <w:rPr>
          <w:rFonts w:ascii="Calibri" w:hAnsi="Calibri"/>
        </w:rPr>
        <w:t xml:space="preserve">Comprobación </w:t>
      </w:r>
      <w:r w:rsidR="00CF54F8">
        <w:rPr>
          <w:rFonts w:ascii="Calibri" w:hAnsi="Calibri"/>
        </w:rPr>
        <w:t xml:space="preserve">formal </w:t>
      </w:r>
      <w:r>
        <w:rPr>
          <w:rFonts w:ascii="Calibri" w:hAnsi="Calibri"/>
        </w:rPr>
        <w:t>de la inclusión de todos los documentos del Proyecto necesarios (Memoria y Anejos, Planos, Pliego de Condiciones, Presupuesto, Estudio de Seguridad y Salud, Estudio de Impacto Ambiental).</w:t>
      </w:r>
    </w:p>
    <w:p w14:paraId="2BC2DF54" w14:textId="291793EA" w:rsidR="006B4566" w:rsidRDefault="006B4566" w:rsidP="00C45F44">
      <w:pPr>
        <w:pStyle w:val="Prrafodelista"/>
        <w:numPr>
          <w:ilvl w:val="0"/>
          <w:numId w:val="5"/>
        </w:numPr>
        <w:tabs>
          <w:tab w:val="left" w:pos="851"/>
        </w:tabs>
        <w:ind w:left="851" w:hanging="851"/>
        <w:jc w:val="both"/>
        <w:rPr>
          <w:rFonts w:ascii="Calibri" w:hAnsi="Calibri"/>
        </w:rPr>
      </w:pPr>
      <w:r>
        <w:rPr>
          <w:rFonts w:ascii="Calibri" w:hAnsi="Calibri"/>
        </w:rPr>
        <w:t xml:space="preserve">Comprobación de la carencia de errores </w:t>
      </w:r>
      <w:r w:rsidR="00150089">
        <w:rPr>
          <w:rFonts w:ascii="Calibri" w:hAnsi="Calibri"/>
        </w:rPr>
        <w:t>u omisiones de bulto, y aspectos formales (firmas, paginación, etc.)</w:t>
      </w:r>
    </w:p>
    <w:p w14:paraId="3756B14D" w14:textId="5A83A6F9" w:rsidR="009B6D8A" w:rsidRDefault="009B6D8A" w:rsidP="00C45F44">
      <w:pPr>
        <w:pStyle w:val="Prrafodelista"/>
        <w:numPr>
          <w:ilvl w:val="0"/>
          <w:numId w:val="5"/>
        </w:numPr>
        <w:tabs>
          <w:tab w:val="left" w:pos="851"/>
        </w:tabs>
        <w:ind w:left="851" w:hanging="851"/>
        <w:jc w:val="both"/>
        <w:rPr>
          <w:rFonts w:ascii="Calibri" w:hAnsi="Calibri"/>
        </w:rPr>
      </w:pPr>
      <w:r>
        <w:rPr>
          <w:rFonts w:ascii="Calibri" w:hAnsi="Calibri"/>
        </w:rPr>
        <w:t xml:space="preserve">Comprobación </w:t>
      </w:r>
      <w:r w:rsidR="00CF54F8">
        <w:rPr>
          <w:rFonts w:ascii="Calibri" w:hAnsi="Calibri"/>
        </w:rPr>
        <w:t xml:space="preserve">formal </w:t>
      </w:r>
      <w:r>
        <w:rPr>
          <w:rFonts w:ascii="Calibri" w:hAnsi="Calibri"/>
        </w:rPr>
        <w:t xml:space="preserve">del cumplimiento de las prescripciones técnicas. </w:t>
      </w:r>
    </w:p>
    <w:p w14:paraId="316445E8" w14:textId="7179E55F" w:rsidR="009B6D8A" w:rsidRDefault="008F5CCE" w:rsidP="00C45F44">
      <w:pPr>
        <w:pStyle w:val="Prrafodelista"/>
        <w:numPr>
          <w:ilvl w:val="0"/>
          <w:numId w:val="5"/>
        </w:numPr>
        <w:tabs>
          <w:tab w:val="left" w:pos="851"/>
        </w:tabs>
        <w:ind w:left="851" w:hanging="851"/>
        <w:jc w:val="both"/>
        <w:rPr>
          <w:rFonts w:ascii="Calibri" w:hAnsi="Calibri"/>
        </w:rPr>
      </w:pPr>
      <w:r>
        <w:rPr>
          <w:rFonts w:ascii="Calibri" w:hAnsi="Calibri"/>
        </w:rPr>
        <w:t>Comprobación</w:t>
      </w:r>
      <w:r w:rsidR="00CF54F8">
        <w:rPr>
          <w:rFonts w:ascii="Calibri" w:hAnsi="Calibri"/>
        </w:rPr>
        <w:t xml:space="preserve"> formal</w:t>
      </w:r>
      <w:r>
        <w:rPr>
          <w:rFonts w:ascii="Calibri" w:hAnsi="Calibri"/>
        </w:rPr>
        <w:t xml:space="preserve"> de la compatibilidad entre sí de los distintos documentos.</w:t>
      </w:r>
    </w:p>
    <w:p w14:paraId="35E4938C" w14:textId="3A9D51B2" w:rsidR="008F5CCE" w:rsidRDefault="008F5CCE" w:rsidP="00C45F44">
      <w:pPr>
        <w:pStyle w:val="Prrafodelista"/>
        <w:numPr>
          <w:ilvl w:val="0"/>
          <w:numId w:val="5"/>
        </w:numPr>
        <w:tabs>
          <w:tab w:val="left" w:pos="851"/>
        </w:tabs>
        <w:ind w:left="851" w:hanging="851"/>
        <w:jc w:val="both"/>
        <w:rPr>
          <w:rFonts w:ascii="Calibri" w:hAnsi="Calibri"/>
        </w:rPr>
      </w:pPr>
      <w:r>
        <w:rPr>
          <w:rFonts w:ascii="Calibri" w:hAnsi="Calibri"/>
        </w:rPr>
        <w:t xml:space="preserve">Comprobación </w:t>
      </w:r>
      <w:r w:rsidR="00CF54F8">
        <w:rPr>
          <w:rFonts w:ascii="Calibri" w:hAnsi="Calibri"/>
        </w:rPr>
        <w:t xml:space="preserve">formal </w:t>
      </w:r>
      <w:r>
        <w:rPr>
          <w:rFonts w:ascii="Calibri" w:hAnsi="Calibri"/>
        </w:rPr>
        <w:t>de la Normativa considerada en el Proyecto.</w:t>
      </w:r>
    </w:p>
    <w:p w14:paraId="0D44C99B" w14:textId="5C290558" w:rsidR="008B2D5A" w:rsidRDefault="00644378" w:rsidP="00C45F44">
      <w:pPr>
        <w:pStyle w:val="Prrafodelista"/>
        <w:numPr>
          <w:ilvl w:val="0"/>
          <w:numId w:val="5"/>
        </w:numPr>
        <w:tabs>
          <w:tab w:val="left" w:pos="851"/>
        </w:tabs>
        <w:ind w:left="851" w:hanging="851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Comprobación</w:t>
      </w:r>
      <w:r w:rsidR="00CF54F8">
        <w:rPr>
          <w:rFonts w:ascii="Calibri" w:hAnsi="Calibri"/>
        </w:rPr>
        <w:t xml:space="preserve"> formal</w:t>
      </w:r>
      <w:r>
        <w:rPr>
          <w:rFonts w:ascii="Calibri" w:hAnsi="Calibri"/>
        </w:rPr>
        <w:t xml:space="preserve"> de que el Pliego de Prescripciones Técnicas Particulares se extiende a la totalidad de las obras, regula los procedimientos </w:t>
      </w:r>
      <w:r w:rsidR="006F0C28">
        <w:rPr>
          <w:rFonts w:ascii="Calibri" w:hAnsi="Calibri"/>
        </w:rPr>
        <w:t>constructivos</w:t>
      </w:r>
      <w:r w:rsidR="001C7659">
        <w:rPr>
          <w:rFonts w:ascii="Calibri" w:hAnsi="Calibri"/>
        </w:rPr>
        <w:t>, abarca la totalidad de las operaciones a efectuar conforme a lo requerido por la</w:t>
      </w:r>
      <w:r w:rsidR="00924E9B" w:rsidRPr="00924E9B">
        <w:rPr>
          <w:rFonts w:ascii="Calibri" w:hAnsi="Calibri"/>
          <w:b/>
        </w:rPr>
        <w:t xml:space="preserve"> UMU</w:t>
      </w:r>
      <w:r w:rsidR="00924E9B">
        <w:rPr>
          <w:rFonts w:ascii="Calibri" w:hAnsi="Calibri"/>
          <w:b/>
          <w:bCs/>
        </w:rPr>
        <w:t xml:space="preserve"> </w:t>
      </w:r>
      <w:r w:rsidR="003910F4">
        <w:rPr>
          <w:rFonts w:ascii="Calibri" w:hAnsi="Calibri"/>
        </w:rPr>
        <w:t>para la realización de Proyectos o de Proyectos</w:t>
      </w:r>
      <w:r w:rsidR="00A446FB">
        <w:rPr>
          <w:rFonts w:ascii="Calibri" w:hAnsi="Calibri"/>
        </w:rPr>
        <w:t xml:space="preserve"> y Obra por los adjudicatarios de los concursos establecidos, y no tienen discordancias con los Pliegos Generales.</w:t>
      </w:r>
    </w:p>
    <w:p w14:paraId="32644A5B" w14:textId="77777777" w:rsidR="00924E9B" w:rsidRDefault="00924E9B" w:rsidP="00C45F44">
      <w:pPr>
        <w:tabs>
          <w:tab w:val="left" w:pos="851"/>
        </w:tabs>
        <w:jc w:val="both"/>
        <w:rPr>
          <w:rFonts w:ascii="Calibri" w:hAnsi="Calibri"/>
        </w:rPr>
      </w:pPr>
    </w:p>
    <w:p w14:paraId="7EB6A6C2" w14:textId="0F8270C6" w:rsidR="001C7659" w:rsidRDefault="00F961E4" w:rsidP="00C45F44">
      <w:pPr>
        <w:tabs>
          <w:tab w:val="left" w:pos="851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El </w:t>
      </w:r>
      <w:r w:rsidR="00924E9B">
        <w:rPr>
          <w:rFonts w:ascii="Calibri" w:hAnsi="Calibri"/>
        </w:rPr>
        <w:t xml:space="preserve">plazo máximo para le emisión de los informes será </w:t>
      </w:r>
      <w:r>
        <w:rPr>
          <w:rFonts w:ascii="Calibri" w:hAnsi="Calibri"/>
        </w:rPr>
        <w:t>de dos semanas desde la entrega de</w:t>
      </w:r>
      <w:r w:rsidR="00924E9B">
        <w:rPr>
          <w:rFonts w:ascii="Calibri" w:hAnsi="Calibri"/>
        </w:rPr>
        <w:t>l proyecto y</w:t>
      </w:r>
      <w:r w:rsidR="006A2E39">
        <w:rPr>
          <w:rFonts w:ascii="Calibri" w:hAnsi="Calibri"/>
        </w:rPr>
        <w:t>/o la</w:t>
      </w:r>
      <w:r w:rsidR="00924E9B">
        <w:rPr>
          <w:rFonts w:ascii="Calibri" w:hAnsi="Calibri"/>
        </w:rPr>
        <w:t xml:space="preserve"> documentación técnica objeto del mismo. </w:t>
      </w:r>
      <w:r>
        <w:rPr>
          <w:rFonts w:ascii="Calibri" w:hAnsi="Calibri"/>
        </w:rPr>
        <w:t xml:space="preserve"> </w:t>
      </w:r>
    </w:p>
    <w:p w14:paraId="22E6D686" w14:textId="77777777" w:rsidR="00F961E4" w:rsidRDefault="00F961E4" w:rsidP="00C45F44">
      <w:pPr>
        <w:tabs>
          <w:tab w:val="left" w:pos="851"/>
        </w:tabs>
        <w:jc w:val="both"/>
        <w:rPr>
          <w:rFonts w:ascii="Calibri" w:hAnsi="Calibri"/>
        </w:rPr>
      </w:pPr>
    </w:p>
    <w:p w14:paraId="2BCF790B" w14:textId="77777777" w:rsidR="00C45F44" w:rsidRDefault="00C45F44" w:rsidP="00C45F44">
      <w:pPr>
        <w:tabs>
          <w:tab w:val="left" w:pos="851"/>
        </w:tabs>
        <w:jc w:val="both"/>
        <w:rPr>
          <w:rFonts w:ascii="Calibri" w:hAnsi="Calibri"/>
          <w:bCs/>
          <w:u w:val="single"/>
        </w:rPr>
      </w:pPr>
    </w:p>
    <w:p w14:paraId="3E8DB0B7" w14:textId="0FFF0D22" w:rsidR="004C2DD2" w:rsidRDefault="00C45F44" w:rsidP="00C45F44">
      <w:pPr>
        <w:tabs>
          <w:tab w:val="left" w:pos="851"/>
        </w:tabs>
        <w:jc w:val="both"/>
        <w:rPr>
          <w:rFonts w:ascii="Calibri" w:hAnsi="Calibri"/>
          <w:bCs/>
        </w:rPr>
      </w:pPr>
      <w:r w:rsidRPr="00C45F44">
        <w:rPr>
          <w:rFonts w:ascii="Calibri" w:hAnsi="Calibri"/>
          <w:bCs/>
          <w:u w:val="single"/>
        </w:rPr>
        <w:t>Tercera</w:t>
      </w:r>
      <w:r w:rsidRPr="00C45F44">
        <w:rPr>
          <w:rFonts w:ascii="Calibri" w:hAnsi="Calibri"/>
          <w:bCs/>
        </w:rPr>
        <w:t xml:space="preserve">. </w:t>
      </w:r>
      <w:r>
        <w:rPr>
          <w:rFonts w:ascii="Calibri" w:hAnsi="Calibri"/>
          <w:bCs/>
        </w:rPr>
        <w:tab/>
      </w:r>
      <w:r w:rsidRPr="00C45F44">
        <w:rPr>
          <w:rFonts w:ascii="Calibri" w:hAnsi="Calibri"/>
          <w:b/>
          <w:bCs/>
        </w:rPr>
        <w:t>Duración.</w:t>
      </w:r>
    </w:p>
    <w:p w14:paraId="2379BAC6" w14:textId="77777777" w:rsidR="00C45F44" w:rsidRPr="00C45F44" w:rsidRDefault="00C45F44" w:rsidP="00C45F44">
      <w:pPr>
        <w:tabs>
          <w:tab w:val="left" w:pos="851"/>
        </w:tabs>
        <w:jc w:val="both"/>
        <w:rPr>
          <w:rFonts w:ascii="Calibri" w:hAnsi="Calibri"/>
          <w:bCs/>
        </w:rPr>
      </w:pPr>
    </w:p>
    <w:p w14:paraId="780F8321" w14:textId="1057C50B" w:rsidR="00C45F44" w:rsidRDefault="00C45F44" w:rsidP="00C45F44">
      <w:pPr>
        <w:tabs>
          <w:tab w:val="left" w:pos="851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El presente Convenio tendrá una duración de un año y se entenderá tácitamente prorrogado, salvo denuncia expresa, comunicada por cualquiera de las partes, con seis meses de antelación a la fecha de terminación. </w:t>
      </w:r>
    </w:p>
    <w:p w14:paraId="1D4A4A40" w14:textId="77777777" w:rsidR="00C45F44" w:rsidRDefault="00C45F44" w:rsidP="00C45F44">
      <w:pPr>
        <w:tabs>
          <w:tab w:val="left" w:pos="851"/>
        </w:tabs>
        <w:jc w:val="both"/>
        <w:rPr>
          <w:rFonts w:ascii="Calibri" w:hAnsi="Calibri"/>
        </w:rPr>
      </w:pPr>
    </w:p>
    <w:p w14:paraId="062685BF" w14:textId="5B6FC676" w:rsidR="00C45F44" w:rsidRDefault="00C45F44" w:rsidP="00C45F44">
      <w:pPr>
        <w:tabs>
          <w:tab w:val="left" w:pos="851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En caso de denuncia por alguna de las partes del presente Convenio, y con independencia de aquella, el </w:t>
      </w:r>
      <w:r w:rsidRPr="00C45F44">
        <w:rPr>
          <w:rFonts w:ascii="Calibri" w:hAnsi="Calibri"/>
          <w:b/>
        </w:rPr>
        <w:t>COIIRM</w:t>
      </w:r>
      <w:r>
        <w:rPr>
          <w:rFonts w:ascii="Calibri" w:hAnsi="Calibri"/>
        </w:rPr>
        <w:t xml:space="preserve"> terminará de ejecutar las actuaciones encargadas por la </w:t>
      </w:r>
      <w:r w:rsidRPr="00C45F44">
        <w:rPr>
          <w:rFonts w:ascii="Calibri" w:hAnsi="Calibri"/>
          <w:b/>
        </w:rPr>
        <w:t>UMU</w:t>
      </w:r>
      <w:r>
        <w:rPr>
          <w:rFonts w:ascii="Calibri" w:hAnsi="Calibri"/>
        </w:rPr>
        <w:t xml:space="preserve"> y aquellas que se encuentren en curso de ejecución. </w:t>
      </w:r>
    </w:p>
    <w:p w14:paraId="0EE5B480" w14:textId="77777777" w:rsidR="00C45F44" w:rsidRDefault="00C45F44" w:rsidP="00C45F44">
      <w:pPr>
        <w:tabs>
          <w:tab w:val="left" w:pos="851"/>
        </w:tabs>
        <w:jc w:val="both"/>
        <w:rPr>
          <w:rFonts w:ascii="Calibri" w:hAnsi="Calibri"/>
        </w:rPr>
      </w:pPr>
    </w:p>
    <w:p w14:paraId="381D76D8" w14:textId="77777777" w:rsidR="00C45F44" w:rsidRDefault="00C45F44" w:rsidP="00C45F44">
      <w:pPr>
        <w:tabs>
          <w:tab w:val="left" w:pos="851"/>
        </w:tabs>
        <w:jc w:val="both"/>
        <w:rPr>
          <w:rFonts w:ascii="Calibri" w:hAnsi="Calibri"/>
          <w:b/>
          <w:bCs/>
        </w:rPr>
      </w:pPr>
    </w:p>
    <w:p w14:paraId="50C67D92" w14:textId="5202B1DE" w:rsidR="00C45F44" w:rsidRPr="00C45F44" w:rsidRDefault="00C45F44" w:rsidP="00C45F44">
      <w:pPr>
        <w:tabs>
          <w:tab w:val="left" w:pos="851"/>
        </w:tabs>
        <w:jc w:val="both"/>
        <w:rPr>
          <w:rFonts w:ascii="Calibri" w:hAnsi="Calibri"/>
          <w:bCs/>
        </w:rPr>
      </w:pPr>
      <w:r w:rsidRPr="00C45F44">
        <w:rPr>
          <w:rFonts w:ascii="Calibri" w:hAnsi="Calibri"/>
          <w:bCs/>
          <w:u w:val="single"/>
        </w:rPr>
        <w:t>Cuarta</w:t>
      </w:r>
      <w:r w:rsidRPr="00C45F44">
        <w:rPr>
          <w:rFonts w:ascii="Calibri" w:hAnsi="Calibri"/>
          <w:bCs/>
        </w:rPr>
        <w:t>.</w:t>
      </w:r>
      <w:r w:rsidRPr="00C45F44"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 w:rsidR="00643F4E" w:rsidRPr="00643F4E">
        <w:rPr>
          <w:rFonts w:ascii="Calibri" w:hAnsi="Calibri"/>
          <w:b/>
          <w:bCs/>
        </w:rPr>
        <w:t>Financiación.</w:t>
      </w:r>
      <w:r w:rsidR="00643F4E">
        <w:rPr>
          <w:rFonts w:ascii="Calibri" w:hAnsi="Calibri"/>
          <w:bCs/>
        </w:rPr>
        <w:t xml:space="preserve"> </w:t>
      </w:r>
    </w:p>
    <w:p w14:paraId="69CC1D82" w14:textId="77777777" w:rsidR="00C45F44" w:rsidRDefault="00C45F44" w:rsidP="00C45F44">
      <w:pPr>
        <w:tabs>
          <w:tab w:val="left" w:pos="851"/>
        </w:tabs>
        <w:jc w:val="both"/>
        <w:rPr>
          <w:rFonts w:ascii="Calibri" w:hAnsi="Calibri"/>
          <w:b/>
          <w:bCs/>
        </w:rPr>
      </w:pPr>
    </w:p>
    <w:p w14:paraId="20A780DB" w14:textId="557AAEA9" w:rsidR="00643F4E" w:rsidRDefault="00643F4E" w:rsidP="00C45F44">
      <w:pPr>
        <w:tabs>
          <w:tab w:val="left" w:pos="851"/>
        </w:tabs>
        <w:jc w:val="both"/>
        <w:rPr>
          <w:rFonts w:ascii="Calibri" w:hAnsi="Calibri"/>
          <w:bCs/>
        </w:rPr>
      </w:pPr>
      <w:r w:rsidRPr="00643F4E">
        <w:rPr>
          <w:rFonts w:ascii="Calibri" w:hAnsi="Calibri"/>
          <w:bCs/>
        </w:rPr>
        <w:t xml:space="preserve">Los gastos de emisión de los Informes </w:t>
      </w:r>
      <w:r>
        <w:rPr>
          <w:rFonts w:ascii="Calibri" w:hAnsi="Calibri"/>
          <w:bCs/>
        </w:rPr>
        <w:t xml:space="preserve">serán abonados por la </w:t>
      </w:r>
      <w:r w:rsidRPr="00643F4E">
        <w:rPr>
          <w:rFonts w:ascii="Calibri" w:hAnsi="Calibri"/>
          <w:b/>
          <w:bCs/>
        </w:rPr>
        <w:t>UMU</w:t>
      </w:r>
      <w:r>
        <w:rPr>
          <w:rFonts w:ascii="Calibri" w:hAnsi="Calibri"/>
          <w:bCs/>
        </w:rPr>
        <w:t xml:space="preserve">, previa aprobación por la misma de los correspondientes presupuestos, que el </w:t>
      </w:r>
      <w:r w:rsidRPr="00643F4E">
        <w:rPr>
          <w:rFonts w:ascii="Calibri" w:hAnsi="Calibri"/>
          <w:b/>
          <w:bCs/>
        </w:rPr>
        <w:t xml:space="preserve">COIIRM </w:t>
      </w:r>
      <w:r>
        <w:rPr>
          <w:rFonts w:ascii="Calibri" w:hAnsi="Calibri"/>
          <w:bCs/>
        </w:rPr>
        <w:t>remitirá de forma independiente tras la recepción de las propuestas de encargos.</w:t>
      </w:r>
    </w:p>
    <w:p w14:paraId="0C3E9A94" w14:textId="77777777" w:rsidR="00643F4E" w:rsidRDefault="00643F4E" w:rsidP="00C45F44">
      <w:pPr>
        <w:tabs>
          <w:tab w:val="left" w:pos="851"/>
        </w:tabs>
        <w:jc w:val="both"/>
        <w:rPr>
          <w:rFonts w:ascii="Calibri" w:hAnsi="Calibri"/>
          <w:bCs/>
        </w:rPr>
      </w:pPr>
    </w:p>
    <w:p w14:paraId="5694F6DE" w14:textId="7B4E259D" w:rsidR="00C45F44" w:rsidRDefault="00643F4E" w:rsidP="00C45F44">
      <w:pPr>
        <w:tabs>
          <w:tab w:val="left" w:pos="851"/>
        </w:tabs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El coste de la emisión de los informes será el razonable, calculándose atendiendo a </w:t>
      </w:r>
      <w:r w:rsidRPr="00643F4E">
        <w:rPr>
          <w:rFonts w:ascii="Calibri" w:hAnsi="Calibri"/>
          <w:bCs/>
        </w:rPr>
        <w:t>la complejidad, dedicación y gastos requeridos para la emisión de</w:t>
      </w:r>
      <w:r w:rsidR="00C53F60">
        <w:rPr>
          <w:rFonts w:ascii="Calibri" w:hAnsi="Calibri"/>
          <w:bCs/>
        </w:rPr>
        <w:t xml:space="preserve"> </w:t>
      </w:r>
      <w:r w:rsidRPr="00643F4E">
        <w:rPr>
          <w:rFonts w:ascii="Calibri" w:hAnsi="Calibri"/>
          <w:bCs/>
        </w:rPr>
        <w:t>l</w:t>
      </w:r>
      <w:r w:rsidR="00C53F60">
        <w:rPr>
          <w:rFonts w:ascii="Calibri" w:hAnsi="Calibri"/>
          <w:bCs/>
        </w:rPr>
        <w:t xml:space="preserve">os mismos. </w:t>
      </w:r>
    </w:p>
    <w:p w14:paraId="435EFA50" w14:textId="77777777" w:rsidR="00643F4E" w:rsidRPr="00643F4E" w:rsidRDefault="00643F4E" w:rsidP="00C45F44">
      <w:pPr>
        <w:tabs>
          <w:tab w:val="left" w:pos="851"/>
        </w:tabs>
        <w:jc w:val="both"/>
        <w:rPr>
          <w:rFonts w:ascii="Calibri" w:hAnsi="Calibri"/>
          <w:bCs/>
        </w:rPr>
      </w:pPr>
    </w:p>
    <w:p w14:paraId="488E9D4E" w14:textId="77777777" w:rsidR="002D77A5" w:rsidRDefault="002D77A5" w:rsidP="00C45F44">
      <w:pPr>
        <w:tabs>
          <w:tab w:val="left" w:pos="851"/>
        </w:tabs>
        <w:jc w:val="both"/>
        <w:rPr>
          <w:rFonts w:ascii="Calibri" w:hAnsi="Calibri"/>
        </w:rPr>
      </w:pPr>
    </w:p>
    <w:p w14:paraId="48917FE1" w14:textId="2CF9B225" w:rsidR="00C45F44" w:rsidRDefault="00C45F44" w:rsidP="00C45F44">
      <w:pPr>
        <w:tabs>
          <w:tab w:val="left" w:pos="851"/>
        </w:tabs>
        <w:jc w:val="both"/>
        <w:rPr>
          <w:rFonts w:ascii="Calibri" w:hAnsi="Calibri"/>
        </w:rPr>
      </w:pPr>
      <w:r w:rsidRPr="00C45F44">
        <w:rPr>
          <w:rFonts w:ascii="Calibri" w:hAnsi="Calibri"/>
          <w:u w:val="single"/>
        </w:rPr>
        <w:t>Quinta</w:t>
      </w:r>
      <w:r>
        <w:rPr>
          <w:rFonts w:ascii="Calibri" w:hAnsi="Calibri"/>
        </w:rPr>
        <w:t>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C45F44">
        <w:rPr>
          <w:rFonts w:ascii="Calibri" w:hAnsi="Calibri"/>
          <w:b/>
        </w:rPr>
        <w:t>Comisión de Seguimiento del Convenio</w:t>
      </w:r>
      <w:r>
        <w:rPr>
          <w:rFonts w:ascii="Calibri" w:hAnsi="Calibri"/>
        </w:rPr>
        <w:t>.</w:t>
      </w:r>
    </w:p>
    <w:p w14:paraId="05B93E74" w14:textId="77777777" w:rsidR="00DB0961" w:rsidRDefault="00DB0961" w:rsidP="00DB0961">
      <w:pPr>
        <w:tabs>
          <w:tab w:val="left" w:pos="851"/>
        </w:tabs>
        <w:jc w:val="both"/>
        <w:rPr>
          <w:rFonts w:ascii="Calibri" w:hAnsi="Calibri"/>
        </w:rPr>
      </w:pPr>
    </w:p>
    <w:p w14:paraId="391CC932" w14:textId="77777777" w:rsidR="00DB0961" w:rsidRDefault="00DB0961" w:rsidP="00DB0961">
      <w:pPr>
        <w:tabs>
          <w:tab w:val="left" w:pos="851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Se crea una Comisión Mixta de seguimiento del Convenio, que realizará las labores de vigilancia y control, resolviendo los problemas de interpretación y cumplimiento que puedan plantearse al respecto, velando por la observancia y cumplimiento del mismo. Además estudiará y dará solución a todas aquellas cuestiones que surjan en su desarrollo e interpretación. </w:t>
      </w:r>
    </w:p>
    <w:p w14:paraId="2E9D9579" w14:textId="77777777" w:rsidR="00DB0961" w:rsidRDefault="00DB0961" w:rsidP="00DB0961">
      <w:pPr>
        <w:tabs>
          <w:tab w:val="left" w:pos="851"/>
        </w:tabs>
        <w:jc w:val="both"/>
        <w:rPr>
          <w:rFonts w:ascii="Calibri" w:hAnsi="Calibri"/>
        </w:rPr>
      </w:pPr>
    </w:p>
    <w:p w14:paraId="205F5E81" w14:textId="67E8472C" w:rsidR="00DB0961" w:rsidRDefault="00DB0961" w:rsidP="00DB0961">
      <w:pPr>
        <w:tabs>
          <w:tab w:val="left" w:pos="851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La Comisión de composición igual y paritaria estará integrada por un representante de la </w:t>
      </w:r>
      <w:r w:rsidRPr="00DB0961">
        <w:rPr>
          <w:rFonts w:ascii="Calibri" w:hAnsi="Calibri"/>
          <w:b/>
        </w:rPr>
        <w:t xml:space="preserve">UMU </w:t>
      </w:r>
      <w:r>
        <w:rPr>
          <w:rFonts w:ascii="Calibri" w:hAnsi="Calibri"/>
        </w:rPr>
        <w:t xml:space="preserve">y otro del </w:t>
      </w:r>
      <w:r w:rsidRPr="00DB0961">
        <w:rPr>
          <w:rFonts w:ascii="Calibri" w:hAnsi="Calibri"/>
          <w:b/>
        </w:rPr>
        <w:t>COIIRM</w:t>
      </w:r>
      <w:r>
        <w:rPr>
          <w:rFonts w:ascii="Calibri" w:hAnsi="Calibri"/>
        </w:rPr>
        <w:t>, designándose al efecto a (</w:t>
      </w:r>
      <w:r>
        <w:rPr>
          <w:rFonts w:ascii="Century Gothic" w:hAnsi="Century Gothic"/>
        </w:rPr>
        <w:t>●</w:t>
      </w:r>
      <w:r>
        <w:rPr>
          <w:rFonts w:ascii="Calibri" w:hAnsi="Calibri"/>
        </w:rPr>
        <w:t>) y a (</w:t>
      </w:r>
      <w:r>
        <w:rPr>
          <w:rFonts w:ascii="Century Gothic" w:hAnsi="Century Gothic"/>
        </w:rPr>
        <w:t>●</w:t>
      </w:r>
      <w:r>
        <w:rPr>
          <w:rFonts w:ascii="Calibri" w:hAnsi="Calibri"/>
        </w:rPr>
        <w:t>), con direcciones de correo electrónico a efectos de notificaciones (</w:t>
      </w:r>
      <w:r>
        <w:rPr>
          <w:rFonts w:ascii="Century Gothic" w:hAnsi="Century Gothic"/>
        </w:rPr>
        <w:t>●</w:t>
      </w:r>
      <w:r>
        <w:rPr>
          <w:rFonts w:ascii="Calibri" w:hAnsi="Calibri"/>
        </w:rPr>
        <w:t>) y (</w:t>
      </w:r>
      <w:r>
        <w:rPr>
          <w:rFonts w:ascii="Century Gothic" w:hAnsi="Century Gothic"/>
        </w:rPr>
        <w:t>●</w:t>
      </w:r>
      <w:r>
        <w:rPr>
          <w:rFonts w:ascii="Calibri" w:hAnsi="Calibri"/>
        </w:rPr>
        <w:t>), respectivamente.</w:t>
      </w:r>
    </w:p>
    <w:p w14:paraId="0BF042C3" w14:textId="77777777" w:rsidR="00C45F44" w:rsidRDefault="00C45F44" w:rsidP="00C45F44">
      <w:pPr>
        <w:tabs>
          <w:tab w:val="left" w:pos="851"/>
        </w:tabs>
        <w:jc w:val="both"/>
        <w:rPr>
          <w:rFonts w:ascii="Calibri" w:hAnsi="Calibri"/>
        </w:rPr>
      </w:pPr>
    </w:p>
    <w:p w14:paraId="1B3DE08C" w14:textId="77777777" w:rsidR="00C45F44" w:rsidRDefault="00C45F44" w:rsidP="00C45F44">
      <w:pPr>
        <w:tabs>
          <w:tab w:val="left" w:pos="851"/>
        </w:tabs>
        <w:jc w:val="both"/>
        <w:rPr>
          <w:rFonts w:ascii="Calibri" w:hAnsi="Calibri"/>
        </w:rPr>
      </w:pPr>
    </w:p>
    <w:p w14:paraId="2FDC2D0F" w14:textId="7B0AB882" w:rsidR="00C45F44" w:rsidRDefault="00C45F44" w:rsidP="00C45F44">
      <w:pPr>
        <w:tabs>
          <w:tab w:val="left" w:pos="851"/>
        </w:tabs>
        <w:jc w:val="both"/>
        <w:rPr>
          <w:rFonts w:ascii="Calibri" w:hAnsi="Calibri"/>
        </w:rPr>
      </w:pPr>
      <w:r w:rsidRPr="00C45F44">
        <w:rPr>
          <w:rFonts w:ascii="Calibri" w:hAnsi="Calibri"/>
          <w:u w:val="single"/>
        </w:rPr>
        <w:t>Sexta</w:t>
      </w:r>
      <w:r>
        <w:rPr>
          <w:rFonts w:ascii="Calibri" w:hAnsi="Calibri"/>
        </w:rPr>
        <w:t>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C45F44">
        <w:rPr>
          <w:rFonts w:ascii="Calibri" w:hAnsi="Calibri"/>
          <w:b/>
        </w:rPr>
        <w:t>Naturaleza.</w:t>
      </w:r>
    </w:p>
    <w:p w14:paraId="274BDF97" w14:textId="77777777" w:rsidR="00C45F44" w:rsidRDefault="00C45F44" w:rsidP="00C45F44">
      <w:pPr>
        <w:tabs>
          <w:tab w:val="left" w:pos="851"/>
        </w:tabs>
        <w:jc w:val="both"/>
        <w:rPr>
          <w:rFonts w:ascii="Calibri" w:hAnsi="Calibri"/>
        </w:rPr>
      </w:pPr>
    </w:p>
    <w:p w14:paraId="751AA3DC" w14:textId="4701D3E2" w:rsidR="00C45F44" w:rsidRDefault="00C45F44" w:rsidP="00C45F44">
      <w:pPr>
        <w:tabs>
          <w:tab w:val="left" w:pos="851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El presente Convenio tiene naturaleza administrativa. Por tanto, para la resolución de todas las controversias que se susciten en su interpretación, aplicación y desarrollo, si no fueran solventadas de común acuerdo por las partes, será competente la Jurisdicción Contencioso-Administrativa. </w:t>
      </w:r>
    </w:p>
    <w:p w14:paraId="27FF65C7" w14:textId="77777777" w:rsidR="00C45F44" w:rsidRDefault="00C45F44" w:rsidP="00C45F44">
      <w:pPr>
        <w:tabs>
          <w:tab w:val="left" w:pos="851"/>
        </w:tabs>
        <w:jc w:val="both"/>
        <w:rPr>
          <w:rFonts w:ascii="Calibri" w:hAnsi="Calibri"/>
        </w:rPr>
      </w:pPr>
    </w:p>
    <w:p w14:paraId="03C4B788" w14:textId="77777777" w:rsidR="00DB0961" w:rsidRDefault="00DB0961" w:rsidP="00C45F44">
      <w:pPr>
        <w:tabs>
          <w:tab w:val="left" w:pos="851"/>
        </w:tabs>
        <w:jc w:val="both"/>
        <w:rPr>
          <w:rFonts w:ascii="Calibri" w:hAnsi="Calibri"/>
        </w:rPr>
      </w:pPr>
    </w:p>
    <w:p w14:paraId="0377783B" w14:textId="0BDCDBCB" w:rsidR="0018474B" w:rsidRDefault="009D2709" w:rsidP="00C45F44">
      <w:pPr>
        <w:tabs>
          <w:tab w:val="left" w:pos="851"/>
        </w:tabs>
        <w:jc w:val="both"/>
        <w:rPr>
          <w:rFonts w:ascii="Calibri" w:hAnsi="Calibri"/>
        </w:rPr>
      </w:pPr>
      <w:r w:rsidRPr="00FC69D8">
        <w:rPr>
          <w:rFonts w:ascii="Calibri" w:hAnsi="Calibri"/>
        </w:rPr>
        <w:t>En prueba de conformidad, y para la debida constancia de todo</w:t>
      </w:r>
      <w:r w:rsidR="00593596" w:rsidRPr="00FC69D8">
        <w:rPr>
          <w:rFonts w:ascii="Calibri" w:hAnsi="Calibri"/>
        </w:rPr>
        <w:t xml:space="preserve"> </w:t>
      </w:r>
      <w:r w:rsidRPr="00FC69D8">
        <w:rPr>
          <w:rFonts w:ascii="Calibri" w:hAnsi="Calibri"/>
        </w:rPr>
        <w:t>lo</w:t>
      </w:r>
      <w:r w:rsidR="00593596" w:rsidRPr="00FC69D8">
        <w:rPr>
          <w:rFonts w:ascii="Calibri" w:hAnsi="Calibri"/>
        </w:rPr>
        <w:t xml:space="preserve"> </w:t>
      </w:r>
      <w:r w:rsidRPr="00FC69D8">
        <w:rPr>
          <w:rFonts w:ascii="Calibri" w:hAnsi="Calibri"/>
        </w:rPr>
        <w:t xml:space="preserve">convenido, ambas partes firman el presente Convenio, extendido </w:t>
      </w:r>
      <w:r w:rsidR="00593596" w:rsidRPr="00FC69D8">
        <w:rPr>
          <w:rFonts w:ascii="Calibri" w:hAnsi="Calibri"/>
        </w:rPr>
        <w:t>por duplicado</w:t>
      </w:r>
      <w:r w:rsidRPr="00FC69D8">
        <w:rPr>
          <w:rFonts w:ascii="Calibri" w:hAnsi="Calibri"/>
        </w:rPr>
        <w:t xml:space="preserve"> en el lugar y fecha indicados. </w:t>
      </w:r>
    </w:p>
    <w:p w14:paraId="18711B7E" w14:textId="77777777" w:rsidR="0018474B" w:rsidRDefault="0018474B" w:rsidP="00C45F44">
      <w:pPr>
        <w:tabs>
          <w:tab w:val="left" w:pos="851"/>
        </w:tabs>
        <w:jc w:val="both"/>
        <w:rPr>
          <w:rFonts w:ascii="Calibri" w:hAnsi="Calibri"/>
        </w:rPr>
      </w:pPr>
    </w:p>
    <w:p w14:paraId="2CC19893" w14:textId="77777777" w:rsidR="00DB0961" w:rsidRDefault="00DB0961" w:rsidP="00C45F44">
      <w:pPr>
        <w:tabs>
          <w:tab w:val="left" w:pos="851"/>
        </w:tabs>
        <w:jc w:val="both"/>
        <w:rPr>
          <w:rFonts w:ascii="Calibri" w:hAnsi="Calibri"/>
        </w:rPr>
      </w:pPr>
    </w:p>
    <w:p w14:paraId="5714B440" w14:textId="7B90F99B" w:rsidR="009D2709" w:rsidRDefault="00593596" w:rsidP="00C45F44">
      <w:pPr>
        <w:tabs>
          <w:tab w:val="left" w:pos="851"/>
        </w:tabs>
        <w:jc w:val="both"/>
        <w:rPr>
          <w:rFonts w:ascii="Calibri" w:hAnsi="Calibri"/>
        </w:rPr>
      </w:pPr>
      <w:r w:rsidRPr="00FC69D8">
        <w:rPr>
          <w:rFonts w:ascii="Calibri" w:hAnsi="Calibri"/>
        </w:rPr>
        <w:t xml:space="preserve">Por </w:t>
      </w:r>
      <w:r w:rsidR="00B97982">
        <w:rPr>
          <w:rFonts w:ascii="Calibri" w:hAnsi="Calibri"/>
        </w:rPr>
        <w:t>la</w:t>
      </w:r>
      <w:r w:rsidR="00DB0961">
        <w:rPr>
          <w:rFonts w:ascii="Calibri" w:hAnsi="Calibri"/>
        </w:rPr>
        <w:t xml:space="preserve"> UMU</w:t>
      </w:r>
      <w:r w:rsidR="00DB0961">
        <w:rPr>
          <w:rFonts w:ascii="Calibri" w:hAnsi="Calibri"/>
          <w:b/>
          <w:bCs/>
        </w:rPr>
        <w:t>.</w:t>
      </w:r>
      <w:r w:rsidRPr="00FC69D8">
        <w:rPr>
          <w:rFonts w:ascii="Calibri" w:hAnsi="Calibri"/>
        </w:rPr>
        <w:tab/>
      </w:r>
      <w:r w:rsidR="0018474B">
        <w:rPr>
          <w:rFonts w:ascii="Calibri" w:hAnsi="Calibri"/>
        </w:rPr>
        <w:tab/>
      </w:r>
      <w:r w:rsidRPr="00FC69D8">
        <w:rPr>
          <w:rFonts w:ascii="Calibri" w:hAnsi="Calibri"/>
        </w:rPr>
        <w:tab/>
      </w:r>
      <w:r w:rsidRPr="00FC69D8">
        <w:rPr>
          <w:rFonts w:ascii="Calibri" w:hAnsi="Calibri"/>
        </w:rPr>
        <w:tab/>
      </w:r>
      <w:r w:rsidRPr="00FC69D8">
        <w:rPr>
          <w:rFonts w:ascii="Calibri" w:hAnsi="Calibri"/>
        </w:rPr>
        <w:tab/>
      </w:r>
      <w:r w:rsidR="0018474B">
        <w:rPr>
          <w:rFonts w:ascii="Calibri" w:hAnsi="Calibri"/>
        </w:rPr>
        <w:tab/>
      </w:r>
      <w:r w:rsidR="0018474B">
        <w:rPr>
          <w:rFonts w:ascii="Calibri" w:hAnsi="Calibri"/>
        </w:rPr>
        <w:tab/>
      </w:r>
      <w:r w:rsidRPr="00FC69D8">
        <w:rPr>
          <w:rFonts w:ascii="Calibri" w:hAnsi="Calibri"/>
        </w:rPr>
        <w:t xml:space="preserve">Por </w:t>
      </w:r>
      <w:r w:rsidR="0018474B">
        <w:rPr>
          <w:rFonts w:ascii="Calibri" w:hAnsi="Calibri"/>
        </w:rPr>
        <w:t>COIIRM</w:t>
      </w:r>
      <w:r w:rsidR="00DB0961">
        <w:rPr>
          <w:rFonts w:ascii="Calibri" w:hAnsi="Calibri"/>
        </w:rPr>
        <w:t>.</w:t>
      </w:r>
    </w:p>
    <w:p w14:paraId="49001769" w14:textId="7FD01335" w:rsidR="00565268" w:rsidRPr="00FC69D8" w:rsidRDefault="005E0543" w:rsidP="00C45F44">
      <w:pPr>
        <w:tabs>
          <w:tab w:val="left" w:pos="851"/>
        </w:tabs>
        <w:jc w:val="center"/>
        <w:rPr>
          <w:rFonts w:ascii="Calibri" w:hAnsi="Calibri"/>
        </w:rPr>
      </w:pPr>
      <w:r>
        <w:rPr>
          <w:rFonts w:ascii="Calibri" w:hAnsi="Calibri"/>
        </w:rPr>
        <w:tab/>
      </w:r>
      <w:r w:rsidR="00565268">
        <w:rPr>
          <w:rFonts w:ascii="Calibri" w:hAnsi="Calibri"/>
        </w:rPr>
        <w:t xml:space="preserve"> </w:t>
      </w:r>
    </w:p>
    <w:sectPr w:rsidR="00565268" w:rsidRPr="00FC69D8" w:rsidSect="0000324D">
      <w:headerReference w:type="default" r:id="rId7"/>
      <w:footerReference w:type="even" r:id="rId8"/>
      <w:footerReference w:type="default" r:id="rId9"/>
      <w:pgSz w:w="11906" w:h="16838"/>
      <w:pgMar w:top="1418" w:right="113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B6B29" w14:textId="77777777" w:rsidR="0000324D" w:rsidRDefault="0000324D">
      <w:r>
        <w:separator/>
      </w:r>
    </w:p>
  </w:endnote>
  <w:endnote w:type="continuationSeparator" w:id="0">
    <w:p w14:paraId="455C9EF8" w14:textId="77777777" w:rsidR="0000324D" w:rsidRDefault="0000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195EB" w14:textId="77777777" w:rsidR="00565268" w:rsidRDefault="005765EF" w:rsidP="00C6203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6526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9E10866" w14:textId="77777777" w:rsidR="00565268" w:rsidRDefault="00565268" w:rsidP="00C6203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60848" w14:textId="77777777" w:rsidR="00565268" w:rsidRDefault="005765EF" w:rsidP="00C6203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6526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17B3D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60F89582" w14:textId="77777777" w:rsidR="00565268" w:rsidRDefault="00565268" w:rsidP="00C6203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5EB7C" w14:textId="77777777" w:rsidR="0000324D" w:rsidRDefault="0000324D">
      <w:r>
        <w:separator/>
      </w:r>
    </w:p>
  </w:footnote>
  <w:footnote w:type="continuationSeparator" w:id="0">
    <w:p w14:paraId="7C54DC3C" w14:textId="77777777" w:rsidR="0000324D" w:rsidRDefault="00003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A5A75" w14:textId="3A197309" w:rsidR="00A95862" w:rsidRDefault="00A95862" w:rsidP="001D125E">
    <w:pPr>
      <w:pStyle w:val="Encabezado"/>
      <w:tabs>
        <w:tab w:val="clear" w:pos="8504"/>
        <w:tab w:val="right" w:pos="8931"/>
      </w:tabs>
      <w:ind w:hanging="851"/>
    </w:pPr>
    <w:r>
      <w:rPr>
        <w:noProof/>
      </w:rPr>
      <w:drawing>
        <wp:inline distT="0" distB="0" distL="0" distR="0" wp14:anchorId="5BA0727F" wp14:editId="7222F355">
          <wp:extent cx="1966417" cy="525780"/>
          <wp:effectExtent l="0" t="0" r="0" b="7620"/>
          <wp:docPr id="9" name="Imagen 9" descr="Logo Universidad de Mur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Universidad de Mur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658" cy="527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AF5B7F">
      <w:rPr>
        <w:noProof/>
      </w:rPr>
      <w:drawing>
        <wp:inline distT="0" distB="0" distL="0" distR="0" wp14:anchorId="27B2A7A2" wp14:editId="2277E30F">
          <wp:extent cx="1541143" cy="647700"/>
          <wp:effectExtent l="0" t="0" r="2540" b="0"/>
          <wp:docPr id="10" name="Imagen 10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488510" name="Imagen 2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659" cy="670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5B7F">
      <w:t xml:space="preserve"> </w:t>
    </w:r>
  </w:p>
  <w:p w14:paraId="1AD17817" w14:textId="77777777" w:rsidR="009B6D8A" w:rsidRDefault="009B6D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94393"/>
    <w:multiLevelType w:val="hybridMultilevel"/>
    <w:tmpl w:val="9098BA60"/>
    <w:lvl w:ilvl="0" w:tplc="4996502C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FCA00FD4" w:tentative="1">
      <w:start w:val="1"/>
      <w:numFmt w:val="lowerLetter"/>
      <w:lvlText w:val="%2."/>
      <w:lvlJc w:val="left"/>
      <w:pPr>
        <w:ind w:left="1080" w:hanging="360"/>
      </w:pPr>
    </w:lvl>
    <w:lvl w:ilvl="2" w:tplc="8FFC244C" w:tentative="1">
      <w:start w:val="1"/>
      <w:numFmt w:val="lowerRoman"/>
      <w:lvlText w:val="%3."/>
      <w:lvlJc w:val="right"/>
      <w:pPr>
        <w:ind w:left="1800" w:hanging="180"/>
      </w:pPr>
    </w:lvl>
    <w:lvl w:ilvl="3" w:tplc="CE066510" w:tentative="1">
      <w:start w:val="1"/>
      <w:numFmt w:val="decimal"/>
      <w:lvlText w:val="%4."/>
      <w:lvlJc w:val="left"/>
      <w:pPr>
        <w:ind w:left="2520" w:hanging="360"/>
      </w:pPr>
    </w:lvl>
    <w:lvl w:ilvl="4" w:tplc="B1B8944A" w:tentative="1">
      <w:start w:val="1"/>
      <w:numFmt w:val="lowerLetter"/>
      <w:lvlText w:val="%5."/>
      <w:lvlJc w:val="left"/>
      <w:pPr>
        <w:ind w:left="3240" w:hanging="360"/>
      </w:pPr>
    </w:lvl>
    <w:lvl w:ilvl="5" w:tplc="5DF0199E" w:tentative="1">
      <w:start w:val="1"/>
      <w:numFmt w:val="lowerRoman"/>
      <w:lvlText w:val="%6."/>
      <w:lvlJc w:val="right"/>
      <w:pPr>
        <w:ind w:left="3960" w:hanging="180"/>
      </w:pPr>
    </w:lvl>
    <w:lvl w:ilvl="6" w:tplc="0CC6576A" w:tentative="1">
      <w:start w:val="1"/>
      <w:numFmt w:val="decimal"/>
      <w:lvlText w:val="%7."/>
      <w:lvlJc w:val="left"/>
      <w:pPr>
        <w:ind w:left="4680" w:hanging="360"/>
      </w:pPr>
    </w:lvl>
    <w:lvl w:ilvl="7" w:tplc="19F2AFC4" w:tentative="1">
      <w:start w:val="1"/>
      <w:numFmt w:val="lowerLetter"/>
      <w:lvlText w:val="%8."/>
      <w:lvlJc w:val="left"/>
      <w:pPr>
        <w:ind w:left="5400" w:hanging="360"/>
      </w:pPr>
    </w:lvl>
    <w:lvl w:ilvl="8" w:tplc="79E258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B42528"/>
    <w:multiLevelType w:val="hybridMultilevel"/>
    <w:tmpl w:val="0A3E6E8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03C96"/>
    <w:multiLevelType w:val="multilevel"/>
    <w:tmpl w:val="21E2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5805EF"/>
    <w:multiLevelType w:val="hybridMultilevel"/>
    <w:tmpl w:val="891C5D28"/>
    <w:lvl w:ilvl="0" w:tplc="0C0A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69D57020"/>
    <w:multiLevelType w:val="hybridMultilevel"/>
    <w:tmpl w:val="D7A20484"/>
    <w:lvl w:ilvl="0" w:tplc="96723C7C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7481879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8377814">
    <w:abstractNumId w:val="1"/>
  </w:num>
  <w:num w:numId="3" w16cid:durableId="795221426">
    <w:abstractNumId w:val="0"/>
  </w:num>
  <w:num w:numId="4" w16cid:durableId="455298493">
    <w:abstractNumId w:val="4"/>
  </w:num>
  <w:num w:numId="5" w16cid:durableId="833179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D8A"/>
    <w:rsid w:val="00001DCB"/>
    <w:rsid w:val="0000324D"/>
    <w:rsid w:val="000143CA"/>
    <w:rsid w:val="000326F6"/>
    <w:rsid w:val="000462F2"/>
    <w:rsid w:val="00047D95"/>
    <w:rsid w:val="0005535D"/>
    <w:rsid w:val="0007454F"/>
    <w:rsid w:val="00076A2C"/>
    <w:rsid w:val="00086A63"/>
    <w:rsid w:val="000955D6"/>
    <w:rsid w:val="000B30DC"/>
    <w:rsid w:val="000C6F88"/>
    <w:rsid w:val="000D36D4"/>
    <w:rsid w:val="000D72AE"/>
    <w:rsid w:val="000E4129"/>
    <w:rsid w:val="001249F8"/>
    <w:rsid w:val="00150089"/>
    <w:rsid w:val="0018474B"/>
    <w:rsid w:val="001A5E5A"/>
    <w:rsid w:val="001C7659"/>
    <w:rsid w:val="001D125E"/>
    <w:rsid w:val="002316A6"/>
    <w:rsid w:val="0023222D"/>
    <w:rsid w:val="0023371A"/>
    <w:rsid w:val="00281A9D"/>
    <w:rsid w:val="002827A4"/>
    <w:rsid w:val="0029159F"/>
    <w:rsid w:val="0029351E"/>
    <w:rsid w:val="002978CE"/>
    <w:rsid w:val="002A6438"/>
    <w:rsid w:val="002A68B7"/>
    <w:rsid w:val="002C04C1"/>
    <w:rsid w:val="002D77A5"/>
    <w:rsid w:val="002F5372"/>
    <w:rsid w:val="00306602"/>
    <w:rsid w:val="00335BB7"/>
    <w:rsid w:val="00337180"/>
    <w:rsid w:val="00354CA2"/>
    <w:rsid w:val="00362BDF"/>
    <w:rsid w:val="003672B3"/>
    <w:rsid w:val="00371D89"/>
    <w:rsid w:val="00385F04"/>
    <w:rsid w:val="003910F4"/>
    <w:rsid w:val="003922F3"/>
    <w:rsid w:val="00397133"/>
    <w:rsid w:val="003A0FD7"/>
    <w:rsid w:val="003C1D15"/>
    <w:rsid w:val="003C7AD3"/>
    <w:rsid w:val="003E62D6"/>
    <w:rsid w:val="003F3B2F"/>
    <w:rsid w:val="003F4799"/>
    <w:rsid w:val="003F63AA"/>
    <w:rsid w:val="00417C97"/>
    <w:rsid w:val="00427924"/>
    <w:rsid w:val="00433000"/>
    <w:rsid w:val="004359F8"/>
    <w:rsid w:val="0045120A"/>
    <w:rsid w:val="00463AD8"/>
    <w:rsid w:val="00464695"/>
    <w:rsid w:val="00475DDE"/>
    <w:rsid w:val="004B5090"/>
    <w:rsid w:val="004C0885"/>
    <w:rsid w:val="004C2DD2"/>
    <w:rsid w:val="004C6F57"/>
    <w:rsid w:val="004E1BBB"/>
    <w:rsid w:val="004E7D8F"/>
    <w:rsid w:val="00535205"/>
    <w:rsid w:val="00550902"/>
    <w:rsid w:val="0056214D"/>
    <w:rsid w:val="00563C7C"/>
    <w:rsid w:val="00565268"/>
    <w:rsid w:val="005765EF"/>
    <w:rsid w:val="005810B6"/>
    <w:rsid w:val="00593596"/>
    <w:rsid w:val="00595789"/>
    <w:rsid w:val="005B429D"/>
    <w:rsid w:val="005B580C"/>
    <w:rsid w:val="005C1222"/>
    <w:rsid w:val="005E0543"/>
    <w:rsid w:val="005E118E"/>
    <w:rsid w:val="005E2479"/>
    <w:rsid w:val="005E430C"/>
    <w:rsid w:val="00605910"/>
    <w:rsid w:val="00610E7D"/>
    <w:rsid w:val="006133DE"/>
    <w:rsid w:val="006173B1"/>
    <w:rsid w:val="00617E37"/>
    <w:rsid w:val="00626327"/>
    <w:rsid w:val="00630B4B"/>
    <w:rsid w:val="00637278"/>
    <w:rsid w:val="00642093"/>
    <w:rsid w:val="00643F4E"/>
    <w:rsid w:val="00644378"/>
    <w:rsid w:val="00653BED"/>
    <w:rsid w:val="006A043C"/>
    <w:rsid w:val="006A2A1A"/>
    <w:rsid w:val="006A2E39"/>
    <w:rsid w:val="006A2EAB"/>
    <w:rsid w:val="006A3757"/>
    <w:rsid w:val="006A7BC4"/>
    <w:rsid w:val="006B4566"/>
    <w:rsid w:val="006E0189"/>
    <w:rsid w:val="006F0C28"/>
    <w:rsid w:val="006F24AB"/>
    <w:rsid w:val="00726729"/>
    <w:rsid w:val="00727E51"/>
    <w:rsid w:val="00740489"/>
    <w:rsid w:val="00742B1E"/>
    <w:rsid w:val="0075626D"/>
    <w:rsid w:val="00762CD6"/>
    <w:rsid w:val="0079586A"/>
    <w:rsid w:val="007A2076"/>
    <w:rsid w:val="007A77EC"/>
    <w:rsid w:val="007D193F"/>
    <w:rsid w:val="00817B3D"/>
    <w:rsid w:val="00832D26"/>
    <w:rsid w:val="0083392D"/>
    <w:rsid w:val="00836333"/>
    <w:rsid w:val="00845590"/>
    <w:rsid w:val="0084740F"/>
    <w:rsid w:val="008655B3"/>
    <w:rsid w:val="008663F3"/>
    <w:rsid w:val="0086659E"/>
    <w:rsid w:val="00867454"/>
    <w:rsid w:val="0089729B"/>
    <w:rsid w:val="008B2D5A"/>
    <w:rsid w:val="008B5CD5"/>
    <w:rsid w:val="008B7406"/>
    <w:rsid w:val="008C0DA1"/>
    <w:rsid w:val="008D6265"/>
    <w:rsid w:val="008F18B1"/>
    <w:rsid w:val="008F5CCE"/>
    <w:rsid w:val="00921A38"/>
    <w:rsid w:val="00924E9B"/>
    <w:rsid w:val="009376D2"/>
    <w:rsid w:val="00956EF3"/>
    <w:rsid w:val="00964011"/>
    <w:rsid w:val="00967394"/>
    <w:rsid w:val="00971068"/>
    <w:rsid w:val="00986CA4"/>
    <w:rsid w:val="00987807"/>
    <w:rsid w:val="00992E83"/>
    <w:rsid w:val="009A1773"/>
    <w:rsid w:val="009A7C06"/>
    <w:rsid w:val="009B645F"/>
    <w:rsid w:val="009B6D8A"/>
    <w:rsid w:val="009D2709"/>
    <w:rsid w:val="009E4609"/>
    <w:rsid w:val="009F312D"/>
    <w:rsid w:val="00A00CCF"/>
    <w:rsid w:val="00A0593C"/>
    <w:rsid w:val="00A26C44"/>
    <w:rsid w:val="00A446FB"/>
    <w:rsid w:val="00A872EC"/>
    <w:rsid w:val="00A90963"/>
    <w:rsid w:val="00A91311"/>
    <w:rsid w:val="00A95862"/>
    <w:rsid w:val="00AA249D"/>
    <w:rsid w:val="00AA2893"/>
    <w:rsid w:val="00AC4306"/>
    <w:rsid w:val="00AC570E"/>
    <w:rsid w:val="00AD073A"/>
    <w:rsid w:val="00AF3B54"/>
    <w:rsid w:val="00AF5B7F"/>
    <w:rsid w:val="00B01DE0"/>
    <w:rsid w:val="00B0446D"/>
    <w:rsid w:val="00B21289"/>
    <w:rsid w:val="00B51A2D"/>
    <w:rsid w:val="00B54587"/>
    <w:rsid w:val="00B60D8A"/>
    <w:rsid w:val="00B74076"/>
    <w:rsid w:val="00B743A2"/>
    <w:rsid w:val="00B828CE"/>
    <w:rsid w:val="00B97982"/>
    <w:rsid w:val="00BB74B0"/>
    <w:rsid w:val="00BC1750"/>
    <w:rsid w:val="00BE2B14"/>
    <w:rsid w:val="00BE46AA"/>
    <w:rsid w:val="00BF029B"/>
    <w:rsid w:val="00BF2734"/>
    <w:rsid w:val="00BF6E55"/>
    <w:rsid w:val="00C3021C"/>
    <w:rsid w:val="00C36BC5"/>
    <w:rsid w:val="00C43977"/>
    <w:rsid w:val="00C45E63"/>
    <w:rsid w:val="00C45F44"/>
    <w:rsid w:val="00C5084C"/>
    <w:rsid w:val="00C53F60"/>
    <w:rsid w:val="00C62038"/>
    <w:rsid w:val="00C664AA"/>
    <w:rsid w:val="00C67494"/>
    <w:rsid w:val="00C75293"/>
    <w:rsid w:val="00CB3682"/>
    <w:rsid w:val="00CC1E90"/>
    <w:rsid w:val="00CF54F8"/>
    <w:rsid w:val="00CF57ED"/>
    <w:rsid w:val="00D124FE"/>
    <w:rsid w:val="00D355F1"/>
    <w:rsid w:val="00D36121"/>
    <w:rsid w:val="00D4468B"/>
    <w:rsid w:val="00D565FE"/>
    <w:rsid w:val="00D92DA0"/>
    <w:rsid w:val="00D94248"/>
    <w:rsid w:val="00DA05F7"/>
    <w:rsid w:val="00DB0961"/>
    <w:rsid w:val="00DB0F5E"/>
    <w:rsid w:val="00DF747E"/>
    <w:rsid w:val="00E16E3A"/>
    <w:rsid w:val="00E207B6"/>
    <w:rsid w:val="00E27198"/>
    <w:rsid w:val="00E418E2"/>
    <w:rsid w:val="00E72C1D"/>
    <w:rsid w:val="00EC7074"/>
    <w:rsid w:val="00ED0D63"/>
    <w:rsid w:val="00ED32D9"/>
    <w:rsid w:val="00F02034"/>
    <w:rsid w:val="00F04AEB"/>
    <w:rsid w:val="00F07B83"/>
    <w:rsid w:val="00F30A1D"/>
    <w:rsid w:val="00F440CD"/>
    <w:rsid w:val="00F61E1F"/>
    <w:rsid w:val="00F76E58"/>
    <w:rsid w:val="00F92054"/>
    <w:rsid w:val="00F94A42"/>
    <w:rsid w:val="00F94E1D"/>
    <w:rsid w:val="00F961E4"/>
    <w:rsid w:val="00F9696A"/>
    <w:rsid w:val="00FA6518"/>
    <w:rsid w:val="00FB7280"/>
    <w:rsid w:val="00FC3563"/>
    <w:rsid w:val="00FC60CB"/>
    <w:rsid w:val="00FC69D8"/>
    <w:rsid w:val="00FE49C5"/>
    <w:rsid w:val="00FF41DA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55AB27"/>
  <w15:docId w15:val="{91A6DC2A-88E9-4DE1-85C0-C72F6032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222D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B54587"/>
    <w:pPr>
      <w:spacing w:after="120"/>
    </w:pPr>
  </w:style>
  <w:style w:type="paragraph" w:styleId="Piedepgina">
    <w:name w:val="footer"/>
    <w:basedOn w:val="Normal"/>
    <w:rsid w:val="00C6203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62038"/>
  </w:style>
  <w:style w:type="paragraph" w:styleId="Prrafodelista">
    <w:name w:val="List Paragraph"/>
    <w:basedOn w:val="Normal"/>
    <w:uiPriority w:val="34"/>
    <w:qFormat/>
    <w:rsid w:val="00563C7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B30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30DC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F5B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1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0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1070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 DE COLABORACIÓN</vt:lpstr>
    </vt:vector>
  </TitlesOfParts>
  <Company>Presidencia</Company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DE COLABORACIÓN</dc:title>
  <dc:creator>Presidencia</dc:creator>
  <cp:lastModifiedBy>José Ramón</cp:lastModifiedBy>
  <cp:revision>5</cp:revision>
  <cp:lastPrinted>2011-05-26T12:50:00Z</cp:lastPrinted>
  <dcterms:created xsi:type="dcterms:W3CDTF">2024-04-09T10:04:00Z</dcterms:created>
  <dcterms:modified xsi:type="dcterms:W3CDTF">2024-04-09T10:10:00Z</dcterms:modified>
</cp:coreProperties>
</file>